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76C8A" w14:textId="77777777" w:rsidR="0085652C" w:rsidRDefault="00A00AB5">
      <w:pPr>
        <w:pStyle w:val="Center"/>
        <w:rPr>
          <w:w w:val="100"/>
        </w:rPr>
      </w:pPr>
      <w:r>
        <w:rPr>
          <w:w w:val="100"/>
        </w:rPr>
        <w:t>IDAPA 39</w:t>
      </w:r>
      <w:r>
        <w:rPr>
          <w:w w:val="100"/>
        </w:rPr>
        <w:br/>
        <w:t>TITLE 02</w:t>
      </w:r>
      <w:r>
        <w:rPr>
          <w:w w:val="100"/>
        </w:rPr>
        <w:br/>
        <w:t>CHAPTER 03</w:t>
      </w:r>
    </w:p>
    <w:p w14:paraId="6A9BD0EF" w14:textId="77777777" w:rsidR="0085652C" w:rsidRDefault="0085652C">
      <w:pPr>
        <w:pStyle w:val="Center"/>
        <w:rPr>
          <w:w w:val="100"/>
        </w:rPr>
      </w:pPr>
    </w:p>
    <w:p w14:paraId="76AB42C1" w14:textId="77777777" w:rsidR="0085652C" w:rsidRDefault="00A00AB5">
      <w:pPr>
        <w:pStyle w:val="TitleTOC"/>
        <w:rPr>
          <w:w w:val="100"/>
        </w:rPr>
      </w:pPr>
      <w:r>
        <w:rPr>
          <w:w w:val="100"/>
        </w:rPr>
        <w:t>39.02.03 - Rules Governing Vehicle Dealer’s Principal Place of Business</w:t>
      </w:r>
    </w:p>
    <w:p w14:paraId="232CCF77" w14:textId="77777777" w:rsidR="0085652C" w:rsidRDefault="0085652C">
      <w:pPr>
        <w:pStyle w:val="Body"/>
        <w:rPr>
          <w:w w:val="100"/>
        </w:rPr>
      </w:pPr>
    </w:p>
    <w:p w14:paraId="091FCAB2" w14:textId="77777777" w:rsidR="0085652C" w:rsidRDefault="00A00AB5">
      <w:pPr>
        <w:pStyle w:val="SectionNameTOC"/>
        <w:rPr>
          <w:w w:val="100"/>
        </w:rPr>
      </w:pPr>
      <w:r>
        <w:rPr>
          <w:w w:val="100"/>
        </w:rPr>
        <w:t>000.</w:t>
      </w:r>
      <w:r>
        <w:rPr>
          <w:w w:val="100"/>
        </w:rPr>
        <w:tab/>
      </w:r>
      <w:r>
        <w:rPr>
          <w:w w:val="100"/>
        </w:rPr>
        <w:fldChar w:fldCharType="begin"/>
      </w:r>
      <w:r>
        <w:rPr>
          <w:w w:val="100"/>
        </w:rPr>
        <w:instrText>xe "Legal Authority"</w:instrText>
      </w:r>
      <w:r>
        <w:rPr>
          <w:w w:val="100"/>
        </w:rPr>
        <w:fldChar w:fldCharType="end"/>
      </w:r>
      <w:r>
        <w:rPr>
          <w:w w:val="100"/>
        </w:rPr>
        <w:t>Legal Authority.</w:t>
      </w:r>
    </w:p>
    <w:p w14:paraId="23AFC690" w14:textId="77777777" w:rsidR="0085652C" w:rsidRDefault="00A00AB5">
      <w:pPr>
        <w:pStyle w:val="Body"/>
        <w:rPr>
          <w:w w:val="100"/>
        </w:rPr>
      </w:pPr>
      <w:r>
        <w:rPr>
          <w:w w:val="100"/>
        </w:rPr>
        <w:t>This rule is adopted under the authority of Section 49-201(1), Idaho Code and the Vehicle Dealer Act, Chapter 16, Title 49, Idaho Code.</w:t>
      </w:r>
      <w:r w:rsidR="007A593B">
        <w:rPr>
          <w:w w:val="100"/>
        </w:rPr>
        <w:tab/>
      </w:r>
      <w:r>
        <w:rPr>
          <w:w w:val="100"/>
        </w:rPr>
        <w:t>(12-26-90)</w:t>
      </w:r>
    </w:p>
    <w:p w14:paraId="2961491F" w14:textId="77777777" w:rsidR="0085652C" w:rsidRDefault="0085652C">
      <w:pPr>
        <w:pStyle w:val="Body"/>
        <w:rPr>
          <w:w w:val="100"/>
        </w:rPr>
      </w:pPr>
    </w:p>
    <w:p w14:paraId="143EF6B1" w14:textId="77777777" w:rsidR="0085652C" w:rsidRDefault="00A00AB5">
      <w:pPr>
        <w:pStyle w:val="SectionNameTOC"/>
        <w:rPr>
          <w:w w:val="100"/>
        </w:rPr>
      </w:pPr>
      <w:r>
        <w:rPr>
          <w:w w:val="100"/>
        </w:rPr>
        <w:t>001.</w:t>
      </w:r>
      <w:r>
        <w:rPr>
          <w:w w:val="100"/>
        </w:rPr>
        <w:tab/>
      </w:r>
      <w:r>
        <w:rPr>
          <w:w w:val="100"/>
        </w:rPr>
        <w:fldChar w:fldCharType="begin"/>
      </w:r>
      <w:r>
        <w:rPr>
          <w:w w:val="100"/>
        </w:rPr>
        <w:instrText>xe "Title &amp; Scope"</w:instrText>
      </w:r>
      <w:r>
        <w:rPr>
          <w:w w:val="100"/>
        </w:rPr>
        <w:fldChar w:fldCharType="end"/>
      </w:r>
      <w:r>
        <w:rPr>
          <w:w w:val="100"/>
        </w:rPr>
        <w:t>Title And Scope.</w:t>
      </w:r>
    </w:p>
    <w:p w14:paraId="4E8AA244" w14:textId="77777777" w:rsidR="0085652C" w:rsidRDefault="0085652C">
      <w:pPr>
        <w:pStyle w:val="Body"/>
        <w:rPr>
          <w:w w:val="100"/>
        </w:rPr>
      </w:pPr>
    </w:p>
    <w:p w14:paraId="377FECDC" w14:textId="77777777" w:rsidR="0085652C" w:rsidRDefault="00A00AB5">
      <w:pPr>
        <w:pStyle w:val="Body"/>
        <w:rPr>
          <w:w w:val="100"/>
        </w:rPr>
      </w:pPr>
      <w:r>
        <w:rPr>
          <w:rStyle w:val="Bold"/>
        </w:rPr>
        <w:tab/>
        <w:t>01.</w:t>
      </w:r>
      <w:r>
        <w:rPr>
          <w:rStyle w:val="Bold"/>
        </w:rPr>
        <w:tab/>
      </w:r>
      <w:r>
        <w:rPr>
          <w:rStyle w:val="Bold"/>
        </w:rPr>
        <w:fldChar w:fldCharType="begin"/>
      </w:r>
      <w:r>
        <w:rPr>
          <w:rStyle w:val="Bold"/>
        </w:rPr>
        <w:instrText>xe "Title &amp; Scope: Title"</w:instrText>
      </w:r>
      <w:r>
        <w:rPr>
          <w:rStyle w:val="Bold"/>
        </w:rPr>
        <w:fldChar w:fldCharType="end"/>
      </w:r>
      <w:r>
        <w:rPr>
          <w:rStyle w:val="Bold"/>
        </w:rPr>
        <w:t>Title</w:t>
      </w:r>
      <w:r>
        <w:rPr>
          <w:w w:val="100"/>
        </w:rPr>
        <w:t>. This rule shall be cited as IDAPA 39.02.03, “Rules Governing Vehicle Dealer’s Principal Place of Business.”</w:t>
      </w:r>
      <w:r w:rsidR="007A593B">
        <w:rPr>
          <w:w w:val="100"/>
        </w:rPr>
        <w:tab/>
      </w:r>
      <w:r>
        <w:rPr>
          <w:w w:val="100"/>
        </w:rPr>
        <w:t>(3-29-12)</w:t>
      </w:r>
    </w:p>
    <w:p w14:paraId="41AE8BD0" w14:textId="77777777" w:rsidR="0085652C" w:rsidRDefault="0085652C">
      <w:pPr>
        <w:pStyle w:val="Body"/>
        <w:rPr>
          <w:w w:val="100"/>
        </w:rPr>
      </w:pPr>
    </w:p>
    <w:p w14:paraId="603686DF" w14:textId="77777777" w:rsidR="0085652C" w:rsidRDefault="00A00AB5">
      <w:pPr>
        <w:pStyle w:val="Body"/>
        <w:rPr>
          <w:w w:val="100"/>
        </w:rPr>
      </w:pPr>
      <w:r>
        <w:rPr>
          <w:rStyle w:val="Bold"/>
        </w:rPr>
        <w:tab/>
        <w:t>02.</w:t>
      </w:r>
      <w:r>
        <w:rPr>
          <w:rStyle w:val="Bold"/>
        </w:rPr>
        <w:tab/>
      </w:r>
      <w:r>
        <w:rPr>
          <w:rStyle w:val="Bold"/>
        </w:rPr>
        <w:fldChar w:fldCharType="begin"/>
      </w:r>
      <w:r>
        <w:rPr>
          <w:rStyle w:val="Bold"/>
        </w:rPr>
        <w:instrText>xe "Title &amp; Scope: Scope"</w:instrText>
      </w:r>
      <w:r>
        <w:rPr>
          <w:rStyle w:val="Bold"/>
        </w:rPr>
        <w:fldChar w:fldCharType="end"/>
      </w:r>
      <w:r>
        <w:rPr>
          <w:rStyle w:val="Bold"/>
        </w:rPr>
        <w:t>Scope</w:t>
      </w:r>
      <w:r>
        <w:rPr>
          <w:w w:val="100"/>
        </w:rPr>
        <w:t>. This rule clarifies terms used in the definition of “principal place of business” and provisions regarding these terms.</w:t>
      </w:r>
      <w:r w:rsidR="007A593B">
        <w:rPr>
          <w:w w:val="100"/>
        </w:rPr>
        <w:tab/>
      </w:r>
      <w:r>
        <w:rPr>
          <w:w w:val="100"/>
        </w:rPr>
        <w:t>(3-29-12)</w:t>
      </w:r>
    </w:p>
    <w:p w14:paraId="26E110D3" w14:textId="77777777" w:rsidR="0085652C" w:rsidRDefault="0085652C">
      <w:pPr>
        <w:pStyle w:val="Body"/>
        <w:rPr>
          <w:w w:val="100"/>
        </w:rPr>
      </w:pPr>
    </w:p>
    <w:p w14:paraId="234F3324" w14:textId="77777777" w:rsidR="0085652C" w:rsidRDefault="00A00AB5">
      <w:pPr>
        <w:pStyle w:val="SectionNameTOC"/>
        <w:rPr>
          <w:w w:val="100"/>
        </w:rPr>
      </w:pPr>
      <w:r>
        <w:rPr>
          <w:w w:val="100"/>
        </w:rPr>
        <w:t>002.</w:t>
      </w:r>
      <w:r>
        <w:rPr>
          <w:w w:val="100"/>
        </w:rPr>
        <w:tab/>
      </w:r>
      <w:r>
        <w:rPr>
          <w:w w:val="100"/>
        </w:rPr>
        <w:fldChar w:fldCharType="begin"/>
      </w:r>
      <w:r>
        <w:rPr>
          <w:w w:val="100"/>
        </w:rPr>
        <w:instrText>xe "Written Interpretations"</w:instrText>
      </w:r>
      <w:r>
        <w:rPr>
          <w:w w:val="100"/>
        </w:rPr>
        <w:fldChar w:fldCharType="end"/>
      </w:r>
      <w:r>
        <w:rPr>
          <w:w w:val="100"/>
        </w:rPr>
        <w:t>Written Interpretations.</w:t>
      </w:r>
    </w:p>
    <w:p w14:paraId="3069A04E" w14:textId="77777777" w:rsidR="0085652C" w:rsidRDefault="00A00AB5">
      <w:pPr>
        <w:pStyle w:val="Body"/>
        <w:rPr>
          <w:w w:val="100"/>
        </w:rPr>
      </w:pPr>
      <w:r>
        <w:rPr>
          <w:w w:val="100"/>
        </w:rPr>
        <w:t>There are no written interpretations for this chapter.</w:t>
      </w:r>
      <w:r w:rsidR="007A593B">
        <w:rPr>
          <w:w w:val="100"/>
        </w:rPr>
        <w:tab/>
      </w:r>
      <w:r>
        <w:rPr>
          <w:w w:val="100"/>
        </w:rPr>
        <w:t>(3-29-12)</w:t>
      </w:r>
    </w:p>
    <w:p w14:paraId="5F379AF7" w14:textId="77777777" w:rsidR="0085652C" w:rsidRDefault="0085652C">
      <w:pPr>
        <w:pStyle w:val="Body"/>
        <w:rPr>
          <w:w w:val="100"/>
        </w:rPr>
      </w:pPr>
    </w:p>
    <w:p w14:paraId="7340CC45" w14:textId="77777777" w:rsidR="0085652C" w:rsidRDefault="00A00AB5">
      <w:pPr>
        <w:pStyle w:val="SectionNameTOC"/>
        <w:rPr>
          <w:w w:val="100"/>
        </w:rPr>
      </w:pPr>
      <w:r>
        <w:rPr>
          <w:w w:val="100"/>
        </w:rPr>
        <w:t>003.</w:t>
      </w:r>
      <w:r>
        <w:rPr>
          <w:w w:val="100"/>
        </w:rPr>
        <w:tab/>
      </w:r>
      <w:r>
        <w:rPr>
          <w:w w:val="100"/>
        </w:rPr>
        <w:fldChar w:fldCharType="begin"/>
      </w:r>
      <w:r>
        <w:rPr>
          <w:w w:val="100"/>
        </w:rPr>
        <w:instrText>xe "Administrative Appeals"</w:instrText>
      </w:r>
      <w:r>
        <w:rPr>
          <w:w w:val="100"/>
        </w:rPr>
        <w:fldChar w:fldCharType="end"/>
      </w:r>
      <w:r>
        <w:rPr>
          <w:w w:val="100"/>
        </w:rPr>
        <w:t>Administrative Appeals.</w:t>
      </w:r>
    </w:p>
    <w:p w14:paraId="17E96B67" w14:textId="77777777" w:rsidR="0085652C" w:rsidRDefault="00A00AB5">
      <w:pPr>
        <w:pStyle w:val="Body"/>
        <w:rPr>
          <w:w w:val="100"/>
        </w:rPr>
      </w:pPr>
      <w:r>
        <w:rPr>
          <w:w w:val="100"/>
        </w:rPr>
        <w:t>Administrative appeals under this chapter shall be governed by the rules of administrative procedure of the attorney general, IDAPA 04.11.01, “Idaho Rules of Administrative Procedure of the Attorney General.”</w:t>
      </w:r>
      <w:r w:rsidR="007A593B">
        <w:rPr>
          <w:w w:val="100"/>
        </w:rPr>
        <w:tab/>
      </w:r>
      <w:r>
        <w:rPr>
          <w:w w:val="100"/>
        </w:rPr>
        <w:t>(3-29-12)</w:t>
      </w:r>
    </w:p>
    <w:p w14:paraId="70CA1D77" w14:textId="77777777" w:rsidR="0085652C" w:rsidRDefault="0085652C">
      <w:pPr>
        <w:pStyle w:val="Body"/>
        <w:rPr>
          <w:w w:val="100"/>
        </w:rPr>
      </w:pPr>
    </w:p>
    <w:p w14:paraId="14D95046" w14:textId="77777777" w:rsidR="0085652C" w:rsidRDefault="00A00AB5">
      <w:pPr>
        <w:pStyle w:val="SectionNameTOC"/>
        <w:rPr>
          <w:w w:val="100"/>
        </w:rPr>
      </w:pPr>
      <w:r>
        <w:rPr>
          <w:w w:val="100"/>
        </w:rPr>
        <w:t>004.</w:t>
      </w:r>
      <w:r>
        <w:rPr>
          <w:w w:val="100"/>
        </w:rPr>
        <w:tab/>
      </w:r>
      <w:r>
        <w:rPr>
          <w:w w:val="100"/>
        </w:rPr>
        <w:fldChar w:fldCharType="begin"/>
      </w:r>
      <w:r>
        <w:rPr>
          <w:w w:val="100"/>
        </w:rPr>
        <w:instrText>xe "Incorporation By Reference"</w:instrText>
      </w:r>
      <w:r>
        <w:rPr>
          <w:w w:val="100"/>
        </w:rPr>
        <w:fldChar w:fldCharType="end"/>
      </w:r>
      <w:r>
        <w:rPr>
          <w:w w:val="100"/>
        </w:rPr>
        <w:t>Incorporation By Reference.</w:t>
      </w:r>
    </w:p>
    <w:p w14:paraId="6FE95296" w14:textId="77777777" w:rsidR="0085652C" w:rsidRDefault="00A00AB5">
      <w:pPr>
        <w:pStyle w:val="Body"/>
        <w:rPr>
          <w:w w:val="100"/>
        </w:rPr>
      </w:pPr>
      <w:r>
        <w:rPr>
          <w:w w:val="100"/>
        </w:rPr>
        <w:t>There are no documents incorporated by reference in this chapter.</w:t>
      </w:r>
      <w:r w:rsidR="007A593B">
        <w:rPr>
          <w:w w:val="100"/>
        </w:rPr>
        <w:tab/>
      </w:r>
      <w:r>
        <w:rPr>
          <w:w w:val="100"/>
        </w:rPr>
        <w:t>(3-29-12)</w:t>
      </w:r>
    </w:p>
    <w:p w14:paraId="6512376E" w14:textId="77777777" w:rsidR="0085652C" w:rsidRDefault="0085652C">
      <w:pPr>
        <w:pStyle w:val="Body"/>
        <w:rPr>
          <w:w w:val="100"/>
        </w:rPr>
      </w:pPr>
    </w:p>
    <w:p w14:paraId="06E56961" w14:textId="77777777" w:rsidR="0085652C" w:rsidRDefault="00A00AB5">
      <w:pPr>
        <w:pStyle w:val="SectionNameTOC"/>
        <w:rPr>
          <w:w w:val="100"/>
        </w:rPr>
      </w:pPr>
      <w:r>
        <w:rPr>
          <w:w w:val="100"/>
        </w:rPr>
        <w:t>005.</w:t>
      </w:r>
      <w:r>
        <w:rPr>
          <w:w w:val="100"/>
        </w:rPr>
        <w:tab/>
      </w:r>
      <w:r>
        <w:rPr>
          <w:w w:val="100"/>
        </w:rPr>
        <w:fldChar w:fldCharType="begin"/>
      </w:r>
      <w:r>
        <w:rPr>
          <w:w w:val="100"/>
        </w:rPr>
        <w:instrText>xe "Office -- Office Hours -- Mailing And Street Address -- Phone Numbers"</w:instrText>
      </w:r>
      <w:r>
        <w:rPr>
          <w:w w:val="100"/>
        </w:rPr>
        <w:fldChar w:fldCharType="end"/>
      </w:r>
      <w:r>
        <w:rPr>
          <w:w w:val="100"/>
        </w:rPr>
        <w:t>Office -- Office Hours -- Mailing And Street Address -- Phone Numbers.</w:t>
      </w:r>
    </w:p>
    <w:p w14:paraId="2A086FBA" w14:textId="77777777" w:rsidR="0085652C" w:rsidRDefault="0085652C">
      <w:pPr>
        <w:pStyle w:val="Body"/>
        <w:rPr>
          <w:w w:val="100"/>
        </w:rPr>
      </w:pPr>
    </w:p>
    <w:p w14:paraId="20B302F8" w14:textId="77777777" w:rsidR="0085652C" w:rsidRDefault="00A00AB5">
      <w:pPr>
        <w:pStyle w:val="Body"/>
        <w:rPr>
          <w:w w:val="100"/>
        </w:rPr>
      </w:pPr>
      <w:r>
        <w:rPr>
          <w:rStyle w:val="Bold"/>
        </w:rPr>
        <w:tab/>
        <w:t>01.</w:t>
      </w:r>
      <w:r>
        <w:rPr>
          <w:rStyle w:val="Bold"/>
        </w:rPr>
        <w:tab/>
      </w:r>
      <w:r>
        <w:rPr>
          <w:rStyle w:val="Bold"/>
        </w:rPr>
        <w:fldChar w:fldCharType="begin"/>
      </w:r>
      <w:r>
        <w:rPr>
          <w:rStyle w:val="Bold"/>
        </w:rPr>
        <w:instrText>xe "Office -- Office Hours -- Mailing &amp; Street Address -- Phone Numbers: Street &amp; Mailing Address"</w:instrText>
      </w:r>
      <w:r>
        <w:rPr>
          <w:rStyle w:val="Bold"/>
        </w:rPr>
        <w:fldChar w:fldCharType="end"/>
      </w:r>
      <w:r>
        <w:rPr>
          <w:rStyle w:val="Bold"/>
        </w:rPr>
        <w:t>Street and Mailing Address</w:t>
      </w:r>
      <w:r>
        <w:rPr>
          <w:w w:val="100"/>
        </w:rPr>
        <w:t>. The Idaho Transportation Department maintains a central office in Boise at 3311 W. State Street with a mailing address of PO Box 7129, Boise, ID 83707-1129.</w:t>
      </w:r>
      <w:r w:rsidR="007A593B">
        <w:rPr>
          <w:w w:val="100"/>
        </w:rPr>
        <w:tab/>
      </w:r>
      <w:r>
        <w:rPr>
          <w:w w:val="100"/>
        </w:rPr>
        <w:t>(3-29-12)</w:t>
      </w:r>
    </w:p>
    <w:p w14:paraId="0E85BA1D" w14:textId="77777777" w:rsidR="0085652C" w:rsidRDefault="0085652C">
      <w:pPr>
        <w:pStyle w:val="Body"/>
        <w:rPr>
          <w:w w:val="100"/>
        </w:rPr>
      </w:pPr>
    </w:p>
    <w:p w14:paraId="3B41B218" w14:textId="77777777" w:rsidR="0085652C" w:rsidRDefault="00A00AB5">
      <w:pPr>
        <w:pStyle w:val="Body"/>
        <w:rPr>
          <w:w w:val="100"/>
        </w:rPr>
      </w:pPr>
      <w:r>
        <w:rPr>
          <w:rStyle w:val="Bold"/>
        </w:rPr>
        <w:tab/>
        <w:t>02.</w:t>
      </w:r>
      <w:r>
        <w:rPr>
          <w:rStyle w:val="Bold"/>
        </w:rPr>
        <w:tab/>
      </w:r>
      <w:r>
        <w:rPr>
          <w:rStyle w:val="Bold"/>
        </w:rPr>
        <w:fldChar w:fldCharType="begin"/>
      </w:r>
      <w:r>
        <w:rPr>
          <w:rStyle w:val="Bold"/>
        </w:rPr>
        <w:instrText>xe "Office -- Office Hours -- Mailing &amp; Street Address -- Phone Numbers: Office Hours"</w:instrText>
      </w:r>
      <w:r>
        <w:rPr>
          <w:rStyle w:val="Bold"/>
        </w:rPr>
        <w:fldChar w:fldCharType="end"/>
      </w:r>
      <w:r>
        <w:rPr>
          <w:rStyle w:val="Bold"/>
        </w:rPr>
        <w:t>Office Hours</w:t>
      </w:r>
      <w:r>
        <w:rPr>
          <w:w w:val="100"/>
        </w:rPr>
        <w:t>. Daily office hours are 8:00 a.m. to 5 p.m. except Saturday, Sunday and state holidays.</w:t>
      </w:r>
      <w:r w:rsidR="007A593B">
        <w:rPr>
          <w:w w:val="100"/>
        </w:rPr>
        <w:tab/>
      </w:r>
      <w:r>
        <w:rPr>
          <w:w w:val="100"/>
        </w:rPr>
        <w:tab/>
        <w:t>(3-29-12)</w:t>
      </w:r>
    </w:p>
    <w:p w14:paraId="625A081A" w14:textId="77777777" w:rsidR="0085652C" w:rsidRDefault="0085652C">
      <w:pPr>
        <w:pStyle w:val="Body"/>
        <w:rPr>
          <w:w w:val="100"/>
        </w:rPr>
      </w:pPr>
    </w:p>
    <w:p w14:paraId="32F5AEEE" w14:textId="77777777" w:rsidR="0085652C" w:rsidRDefault="00A00AB5">
      <w:pPr>
        <w:pStyle w:val="Body"/>
        <w:rPr>
          <w:w w:val="100"/>
        </w:rPr>
      </w:pPr>
      <w:r>
        <w:rPr>
          <w:rStyle w:val="Bold"/>
        </w:rPr>
        <w:tab/>
        <w:t>03.</w:t>
      </w:r>
      <w:r>
        <w:rPr>
          <w:rStyle w:val="Bold"/>
        </w:rPr>
        <w:tab/>
      </w:r>
      <w:r>
        <w:rPr>
          <w:rStyle w:val="Bold"/>
        </w:rPr>
        <w:fldChar w:fldCharType="begin"/>
      </w:r>
      <w:r>
        <w:rPr>
          <w:rStyle w:val="Bold"/>
        </w:rPr>
        <w:instrText>xe "Office -- Office Hours -- Mailing &amp; Street Address -- Phone Numbers: Telephone &amp; Fax Numbers"</w:instrText>
      </w:r>
      <w:r>
        <w:rPr>
          <w:rStyle w:val="Bold"/>
        </w:rPr>
        <w:fldChar w:fldCharType="end"/>
      </w:r>
      <w:r>
        <w:rPr>
          <w:rStyle w:val="Bold"/>
        </w:rPr>
        <w:t>Telephone and Fax Numbers</w:t>
      </w:r>
      <w:r>
        <w:rPr>
          <w:w w:val="100"/>
        </w:rPr>
        <w:t>. The central office may be contacted during office hours by phone at 208-334-8681 or by fax at 208-332-4183.</w:t>
      </w:r>
      <w:r w:rsidR="007A593B">
        <w:rPr>
          <w:w w:val="100"/>
        </w:rPr>
        <w:tab/>
      </w:r>
      <w:r>
        <w:rPr>
          <w:w w:val="100"/>
        </w:rPr>
        <w:t>(3-29-12)</w:t>
      </w:r>
    </w:p>
    <w:p w14:paraId="1644A001" w14:textId="77777777" w:rsidR="0085652C" w:rsidRDefault="0085652C">
      <w:pPr>
        <w:pStyle w:val="Body"/>
        <w:rPr>
          <w:w w:val="100"/>
        </w:rPr>
      </w:pPr>
    </w:p>
    <w:p w14:paraId="61BAFB09" w14:textId="77777777" w:rsidR="0085652C" w:rsidRDefault="00A00AB5">
      <w:pPr>
        <w:pStyle w:val="SectionNameTOC"/>
        <w:rPr>
          <w:w w:val="100"/>
        </w:rPr>
      </w:pPr>
      <w:r>
        <w:rPr>
          <w:w w:val="100"/>
        </w:rPr>
        <w:t>006.</w:t>
      </w:r>
      <w:r>
        <w:rPr>
          <w:w w:val="100"/>
        </w:rPr>
        <w:tab/>
      </w:r>
      <w:r>
        <w:rPr>
          <w:w w:val="100"/>
        </w:rPr>
        <w:fldChar w:fldCharType="begin"/>
      </w:r>
      <w:r>
        <w:rPr>
          <w:w w:val="100"/>
        </w:rPr>
        <w:instrText>xe "Public Records Act Compliance"</w:instrText>
      </w:r>
      <w:r>
        <w:rPr>
          <w:w w:val="100"/>
        </w:rPr>
        <w:fldChar w:fldCharType="end"/>
      </w:r>
      <w:r>
        <w:rPr>
          <w:w w:val="100"/>
        </w:rPr>
        <w:t>Public Records Act Compliance.</w:t>
      </w:r>
    </w:p>
    <w:p w14:paraId="5D3D7CB5" w14:textId="77777777" w:rsidR="0085652C" w:rsidRDefault="00A00AB5">
      <w:pPr>
        <w:pStyle w:val="Body"/>
        <w:rPr>
          <w:w w:val="100"/>
        </w:rPr>
      </w:pPr>
      <w:r>
        <w:rPr>
          <w:w w:val="100"/>
        </w:rPr>
        <w:t>All records associated with this chapter are subject to and in compliance with the Idaho Public Records Act, as set forth in Sections 9-337 through 9-350, Idaho Code.</w:t>
      </w:r>
      <w:r w:rsidR="007A593B">
        <w:rPr>
          <w:w w:val="100"/>
        </w:rPr>
        <w:tab/>
      </w:r>
      <w:r>
        <w:rPr>
          <w:w w:val="100"/>
        </w:rPr>
        <w:t>(3-29-12)</w:t>
      </w:r>
    </w:p>
    <w:p w14:paraId="1AE60FF0" w14:textId="77777777" w:rsidR="0085652C" w:rsidRDefault="0085652C">
      <w:pPr>
        <w:pStyle w:val="Body"/>
        <w:rPr>
          <w:w w:val="100"/>
        </w:rPr>
      </w:pPr>
    </w:p>
    <w:p w14:paraId="06FE180C" w14:textId="77777777" w:rsidR="0085652C" w:rsidRDefault="00A00AB5">
      <w:pPr>
        <w:pStyle w:val="SectionNameTOC2"/>
        <w:rPr>
          <w:w w:val="100"/>
        </w:rPr>
      </w:pPr>
      <w:r>
        <w:rPr>
          <w:w w:val="100"/>
        </w:rPr>
        <w:t>007. -- 009. (Reserved)</w:t>
      </w:r>
    </w:p>
    <w:p w14:paraId="5CED3E21" w14:textId="77777777" w:rsidR="0085652C" w:rsidRDefault="0085652C">
      <w:pPr>
        <w:pStyle w:val="Body"/>
        <w:rPr>
          <w:w w:val="100"/>
        </w:rPr>
      </w:pPr>
    </w:p>
    <w:p w14:paraId="1475538E" w14:textId="77777777" w:rsidR="0085652C" w:rsidRDefault="00A00AB5">
      <w:pPr>
        <w:pStyle w:val="SectionNameTOC"/>
        <w:rPr>
          <w:w w:val="100"/>
        </w:rPr>
      </w:pPr>
      <w:r>
        <w:rPr>
          <w:w w:val="100"/>
        </w:rPr>
        <w:t>010.</w:t>
      </w:r>
      <w:r>
        <w:rPr>
          <w:w w:val="100"/>
        </w:rPr>
        <w:tab/>
      </w:r>
      <w:r>
        <w:rPr>
          <w:w w:val="100"/>
        </w:rPr>
        <w:fldChar w:fldCharType="begin"/>
      </w:r>
      <w:r>
        <w:rPr>
          <w:w w:val="100"/>
        </w:rPr>
        <w:instrText>xe "Definitions"</w:instrText>
      </w:r>
      <w:r>
        <w:rPr>
          <w:w w:val="100"/>
        </w:rPr>
        <w:fldChar w:fldCharType="end"/>
      </w:r>
      <w:r>
        <w:rPr>
          <w:w w:val="100"/>
        </w:rPr>
        <w:t>Definitions.</w:t>
      </w:r>
    </w:p>
    <w:p w14:paraId="741320B6" w14:textId="77777777" w:rsidR="0085652C" w:rsidRDefault="0085652C">
      <w:pPr>
        <w:pStyle w:val="Body"/>
        <w:rPr>
          <w:w w:val="100"/>
        </w:rPr>
      </w:pPr>
    </w:p>
    <w:p w14:paraId="1CDAD3D1" w14:textId="77777777" w:rsidR="0085652C" w:rsidRDefault="00A00AB5">
      <w:pPr>
        <w:pStyle w:val="Body"/>
        <w:rPr>
          <w:w w:val="100"/>
        </w:rPr>
      </w:pPr>
      <w:r>
        <w:rPr>
          <w:w w:val="100"/>
        </w:rPr>
        <w:tab/>
      </w:r>
      <w:r>
        <w:rPr>
          <w:rStyle w:val="Bold"/>
        </w:rPr>
        <w:t>01.</w:t>
      </w:r>
      <w:r>
        <w:rPr>
          <w:rStyle w:val="Bold"/>
        </w:rPr>
        <w:tab/>
      </w:r>
      <w:r>
        <w:rPr>
          <w:rStyle w:val="Bold"/>
        </w:rPr>
        <w:fldChar w:fldCharType="begin"/>
      </w:r>
      <w:r>
        <w:rPr>
          <w:rStyle w:val="Bold"/>
        </w:rPr>
        <w:instrText>xe "Definitions: Vehicle Dealer File System"</w:instrText>
      </w:r>
      <w:r>
        <w:rPr>
          <w:rStyle w:val="Bold"/>
        </w:rPr>
        <w:fldChar w:fldCharType="end"/>
      </w:r>
      <w:r>
        <w:rPr>
          <w:rStyle w:val="Bold"/>
        </w:rPr>
        <w:t>Vehicle Dealer File System</w:t>
      </w:r>
      <w:r>
        <w:rPr>
          <w:w w:val="100"/>
        </w:rPr>
        <w:t xml:space="preserve">. </w:t>
      </w:r>
      <w:proofErr w:type="gramStart"/>
      <w:r>
        <w:rPr>
          <w:w w:val="100"/>
        </w:rPr>
        <w:t>Books, records and files, necessary to conduct the business of a vehicle dealership.</w:t>
      </w:r>
      <w:proofErr w:type="gramEnd"/>
      <w:r>
        <w:rPr>
          <w:w w:val="100"/>
        </w:rPr>
        <w:t xml:space="preserve"> In accordance with the Vehicle Dealer Act, records shall be securely kept by the dealership in such order that they can be readily inspected by a Department Investigator. Such records and files may be kept electronically, as long as such records can be verified by the dealership as true and correct copies of the original records. Physical records or files retained by the dealership may be stored at an off-site location. The dealership must notify the department 30 days in advance of the address of the off-site location prior to moving such records. </w:t>
      </w:r>
      <w:r>
        <w:rPr>
          <w:w w:val="100"/>
        </w:rPr>
        <w:lastRenderedPageBreak/>
        <w:t>Records or files stored off-site must be made available to the department within 3 business days upon request. The files and records shall contain but are not limited to:</w:t>
      </w:r>
      <w:r w:rsidR="007A593B">
        <w:rPr>
          <w:w w:val="100"/>
        </w:rPr>
        <w:tab/>
      </w:r>
      <w:r>
        <w:rPr>
          <w:w w:val="100"/>
        </w:rPr>
        <w:t>(3-29-12)</w:t>
      </w:r>
    </w:p>
    <w:p w14:paraId="11FCA968" w14:textId="77777777" w:rsidR="0085652C" w:rsidRDefault="0085652C">
      <w:pPr>
        <w:pStyle w:val="Body"/>
        <w:rPr>
          <w:w w:val="100"/>
        </w:rPr>
      </w:pPr>
    </w:p>
    <w:p w14:paraId="24FBC244" w14:textId="77777777" w:rsidR="0085652C" w:rsidRDefault="00A00AB5">
      <w:pPr>
        <w:pStyle w:val="Body"/>
        <w:rPr>
          <w:w w:val="100"/>
        </w:rPr>
      </w:pPr>
      <w:r>
        <w:rPr>
          <w:w w:val="100"/>
        </w:rPr>
        <w:tab/>
      </w:r>
      <w:r>
        <w:rPr>
          <w:rStyle w:val="Bold"/>
        </w:rPr>
        <w:t>a.</w:t>
      </w:r>
      <w:r>
        <w:rPr>
          <w:w w:val="100"/>
        </w:rPr>
        <w:tab/>
        <w:t>Physical or electronic sales invoices for current and two (2) preceding years;</w:t>
      </w:r>
      <w:r>
        <w:rPr>
          <w:w w:val="100"/>
        </w:rPr>
        <w:tab/>
        <w:t>(3-29-12)</w:t>
      </w:r>
    </w:p>
    <w:p w14:paraId="6958691E" w14:textId="77777777" w:rsidR="0085652C" w:rsidRDefault="0085652C">
      <w:pPr>
        <w:pStyle w:val="Body"/>
        <w:rPr>
          <w:w w:val="100"/>
        </w:rPr>
      </w:pPr>
    </w:p>
    <w:p w14:paraId="7FC5897F" w14:textId="77777777" w:rsidR="0085652C" w:rsidRDefault="00A00AB5">
      <w:pPr>
        <w:pStyle w:val="Body"/>
        <w:rPr>
          <w:w w:val="100"/>
        </w:rPr>
      </w:pPr>
      <w:r>
        <w:rPr>
          <w:w w:val="100"/>
        </w:rPr>
        <w:tab/>
      </w:r>
      <w:r>
        <w:rPr>
          <w:rStyle w:val="Bold"/>
        </w:rPr>
        <w:t>b.</w:t>
      </w:r>
      <w:r>
        <w:rPr>
          <w:w w:val="100"/>
        </w:rPr>
        <w:tab/>
        <w:t>Physical or electronic copies of purchase orders for vehicles purchased for current and two (2) preceding years;</w:t>
      </w:r>
      <w:r w:rsidR="007A593B">
        <w:rPr>
          <w:w w:val="100"/>
        </w:rPr>
        <w:tab/>
      </w:r>
      <w:r>
        <w:rPr>
          <w:w w:val="100"/>
        </w:rPr>
        <w:tab/>
        <w:t>(3-29-12)</w:t>
      </w:r>
    </w:p>
    <w:p w14:paraId="5838D907" w14:textId="77777777" w:rsidR="0085652C" w:rsidRDefault="0085652C">
      <w:pPr>
        <w:pStyle w:val="Body"/>
        <w:rPr>
          <w:w w:val="100"/>
        </w:rPr>
      </w:pPr>
    </w:p>
    <w:p w14:paraId="17EAC02E" w14:textId="77777777" w:rsidR="0085652C" w:rsidRDefault="00A00AB5">
      <w:pPr>
        <w:pStyle w:val="Body"/>
        <w:rPr>
          <w:w w:val="100"/>
        </w:rPr>
      </w:pPr>
      <w:r>
        <w:rPr>
          <w:w w:val="100"/>
        </w:rPr>
        <w:tab/>
      </w:r>
      <w:r>
        <w:rPr>
          <w:rStyle w:val="Bold"/>
        </w:rPr>
        <w:t>c.</w:t>
      </w:r>
      <w:r>
        <w:rPr>
          <w:w w:val="100"/>
        </w:rPr>
        <w:tab/>
        <w:t>Physical or electronic copies of title application forms accessible in numerical order;</w:t>
      </w:r>
      <w:r>
        <w:rPr>
          <w:w w:val="100"/>
        </w:rPr>
        <w:tab/>
        <w:t>(3-29-12)</w:t>
      </w:r>
    </w:p>
    <w:p w14:paraId="23DB6800" w14:textId="77777777" w:rsidR="0085652C" w:rsidRDefault="0085652C">
      <w:pPr>
        <w:pStyle w:val="Body"/>
        <w:rPr>
          <w:w w:val="100"/>
        </w:rPr>
      </w:pPr>
    </w:p>
    <w:p w14:paraId="33317FD3" w14:textId="77777777" w:rsidR="0085652C" w:rsidRDefault="00A00AB5">
      <w:pPr>
        <w:pStyle w:val="Body"/>
        <w:rPr>
          <w:w w:val="100"/>
        </w:rPr>
      </w:pPr>
      <w:r>
        <w:rPr>
          <w:w w:val="100"/>
        </w:rPr>
        <w:tab/>
      </w:r>
      <w:r>
        <w:rPr>
          <w:rStyle w:val="Bold"/>
        </w:rPr>
        <w:t>d.</w:t>
      </w:r>
      <w:r>
        <w:rPr>
          <w:w w:val="100"/>
        </w:rPr>
        <w:tab/>
        <w:t>Written or electronic records of vehicles bearing new or used dealers’ number plates and their use by a manufacturer, vehicle dealer, or full-time licensed salespersons searchable by date, time or plate number;</w:t>
      </w:r>
    </w:p>
    <w:p w14:paraId="0D01817F" w14:textId="77777777" w:rsidR="0085652C" w:rsidRDefault="007A593B">
      <w:pPr>
        <w:pStyle w:val="Body"/>
        <w:rPr>
          <w:w w:val="100"/>
        </w:rPr>
      </w:pPr>
      <w:r>
        <w:rPr>
          <w:w w:val="100"/>
        </w:rPr>
        <w:tab/>
      </w:r>
      <w:r w:rsidR="00A00AB5">
        <w:rPr>
          <w:w w:val="100"/>
        </w:rPr>
        <w:tab/>
      </w:r>
      <w:r w:rsidR="00A00AB5">
        <w:rPr>
          <w:w w:val="100"/>
        </w:rPr>
        <w:tab/>
        <w:t>(3-29-12)</w:t>
      </w:r>
    </w:p>
    <w:p w14:paraId="0DD18F53" w14:textId="77777777" w:rsidR="0085652C" w:rsidRDefault="0085652C">
      <w:pPr>
        <w:pStyle w:val="Body"/>
        <w:rPr>
          <w:w w:val="100"/>
        </w:rPr>
      </w:pPr>
    </w:p>
    <w:p w14:paraId="3B7420BE" w14:textId="77777777" w:rsidR="0085652C" w:rsidRDefault="00A00AB5">
      <w:pPr>
        <w:pStyle w:val="Body"/>
        <w:rPr>
          <w:w w:val="100"/>
        </w:rPr>
      </w:pPr>
      <w:r>
        <w:rPr>
          <w:w w:val="100"/>
        </w:rPr>
        <w:tab/>
      </w:r>
      <w:r>
        <w:rPr>
          <w:rStyle w:val="Bold"/>
        </w:rPr>
        <w:t>e.</w:t>
      </w:r>
      <w:r>
        <w:rPr>
          <w:w w:val="100"/>
        </w:rPr>
        <w:tab/>
        <w:t>Written or electronic records for loaner plates searchable by date, time or plate number;</w:t>
      </w:r>
      <w:r>
        <w:rPr>
          <w:w w:val="100"/>
        </w:rPr>
        <w:tab/>
        <w:t>(3-29-12)</w:t>
      </w:r>
    </w:p>
    <w:p w14:paraId="7118FEB3" w14:textId="77777777" w:rsidR="0085652C" w:rsidRDefault="0085652C">
      <w:pPr>
        <w:pStyle w:val="Body"/>
        <w:rPr>
          <w:w w:val="100"/>
        </w:rPr>
      </w:pPr>
    </w:p>
    <w:p w14:paraId="66F00585" w14:textId="77777777" w:rsidR="0085652C" w:rsidRDefault="00A00AB5">
      <w:pPr>
        <w:pStyle w:val="Body"/>
        <w:rPr>
          <w:w w:val="100"/>
        </w:rPr>
      </w:pPr>
      <w:r>
        <w:rPr>
          <w:w w:val="100"/>
        </w:rPr>
        <w:tab/>
      </w:r>
      <w:r>
        <w:rPr>
          <w:rStyle w:val="Bold"/>
        </w:rPr>
        <w:t>f.</w:t>
      </w:r>
      <w:r>
        <w:rPr>
          <w:w w:val="100"/>
        </w:rPr>
        <w:tab/>
        <w:t>Copies or electronic records of Wholesale Dealer Forms records showing, all transactions, as applicable searchable by date or name of consignee;</w:t>
      </w:r>
      <w:r w:rsidR="007A593B">
        <w:rPr>
          <w:w w:val="100"/>
        </w:rPr>
        <w:tab/>
      </w:r>
      <w:r>
        <w:rPr>
          <w:w w:val="100"/>
        </w:rPr>
        <w:t>(3-29-12)</w:t>
      </w:r>
    </w:p>
    <w:p w14:paraId="2110C01F" w14:textId="77777777" w:rsidR="0085652C" w:rsidRDefault="0085652C">
      <w:pPr>
        <w:pStyle w:val="Body"/>
        <w:rPr>
          <w:w w:val="100"/>
        </w:rPr>
      </w:pPr>
    </w:p>
    <w:p w14:paraId="1AA721F5" w14:textId="77777777" w:rsidR="0085652C" w:rsidRDefault="00A00AB5">
      <w:pPr>
        <w:pStyle w:val="Body"/>
        <w:rPr>
          <w:w w:val="100"/>
        </w:rPr>
      </w:pPr>
      <w:r>
        <w:rPr>
          <w:w w:val="100"/>
        </w:rPr>
        <w:tab/>
      </w:r>
      <w:r>
        <w:rPr>
          <w:rStyle w:val="Bold"/>
        </w:rPr>
        <w:t>g.</w:t>
      </w:r>
      <w:r>
        <w:rPr>
          <w:w w:val="100"/>
        </w:rPr>
        <w:tab/>
        <w:t>Physical or electronic odometer disclosure records for non-exempt vehicles; and</w:t>
      </w:r>
      <w:r>
        <w:rPr>
          <w:w w:val="100"/>
        </w:rPr>
        <w:tab/>
        <w:t>(3-29-12)</w:t>
      </w:r>
    </w:p>
    <w:p w14:paraId="18CE6C6D" w14:textId="77777777" w:rsidR="0085652C" w:rsidRDefault="0085652C">
      <w:pPr>
        <w:pStyle w:val="Body"/>
        <w:rPr>
          <w:w w:val="100"/>
        </w:rPr>
      </w:pPr>
    </w:p>
    <w:p w14:paraId="422262D2" w14:textId="77777777" w:rsidR="0085652C" w:rsidRDefault="00A00AB5">
      <w:pPr>
        <w:pStyle w:val="Body"/>
        <w:rPr>
          <w:w w:val="100"/>
        </w:rPr>
      </w:pPr>
      <w:r>
        <w:rPr>
          <w:w w:val="100"/>
        </w:rPr>
        <w:tab/>
      </w:r>
      <w:r>
        <w:rPr>
          <w:rStyle w:val="Bold"/>
        </w:rPr>
        <w:t>h.</w:t>
      </w:r>
      <w:r>
        <w:rPr>
          <w:w w:val="100"/>
        </w:rPr>
        <w:tab/>
        <w:t>Physical or electronic records of consignment agreements, as specified in Section 49-1636, Idaho Code.</w:t>
      </w:r>
      <w:r w:rsidR="007A593B">
        <w:rPr>
          <w:w w:val="100"/>
        </w:rPr>
        <w:tab/>
      </w:r>
      <w:r>
        <w:rPr>
          <w:w w:val="100"/>
        </w:rPr>
        <w:tab/>
      </w:r>
      <w:r>
        <w:rPr>
          <w:w w:val="100"/>
        </w:rPr>
        <w:tab/>
        <w:t>(3-29-12)</w:t>
      </w:r>
    </w:p>
    <w:p w14:paraId="3C35E83B" w14:textId="77777777" w:rsidR="0085652C" w:rsidRDefault="0085652C">
      <w:pPr>
        <w:pStyle w:val="Body"/>
        <w:rPr>
          <w:w w:val="100"/>
        </w:rPr>
      </w:pPr>
    </w:p>
    <w:p w14:paraId="7B1B0662" w14:textId="77777777" w:rsidR="0085652C" w:rsidRDefault="00A00AB5">
      <w:pPr>
        <w:pStyle w:val="Body"/>
        <w:rPr>
          <w:w w:val="100"/>
        </w:rPr>
      </w:pPr>
      <w:r>
        <w:rPr>
          <w:rStyle w:val="Bold"/>
        </w:rPr>
        <w:tab/>
      </w:r>
      <w:proofErr w:type="spellStart"/>
      <w:r>
        <w:rPr>
          <w:rStyle w:val="Bold"/>
        </w:rPr>
        <w:t>i</w:t>
      </w:r>
      <w:proofErr w:type="spellEnd"/>
      <w:r>
        <w:rPr>
          <w:rStyle w:val="Bold"/>
        </w:rPr>
        <w:t>.</w:t>
      </w:r>
      <w:r>
        <w:rPr>
          <w:w w:val="100"/>
        </w:rPr>
        <w:tab/>
        <w:t>All electronic records must be created in a secure manner to prevent such records from being altered. Electronic copies of records must be legible, complete, and an accurate reproduction of the original business record.</w:t>
      </w:r>
      <w:r w:rsidR="007A593B">
        <w:rPr>
          <w:w w:val="100"/>
        </w:rPr>
        <w:tab/>
      </w:r>
      <w:r>
        <w:rPr>
          <w:w w:val="100"/>
        </w:rPr>
        <w:tab/>
      </w:r>
      <w:r>
        <w:rPr>
          <w:w w:val="100"/>
        </w:rPr>
        <w:tab/>
        <w:t>(3-29-12)</w:t>
      </w:r>
    </w:p>
    <w:p w14:paraId="56D0CD78" w14:textId="77777777" w:rsidR="0085652C" w:rsidRDefault="0085652C">
      <w:pPr>
        <w:pStyle w:val="Body"/>
        <w:rPr>
          <w:w w:val="100"/>
        </w:rPr>
      </w:pPr>
    </w:p>
    <w:p w14:paraId="236755C7" w14:textId="77777777" w:rsidR="0085652C" w:rsidRDefault="00A00AB5">
      <w:pPr>
        <w:pStyle w:val="Body"/>
        <w:rPr>
          <w:w w:val="100"/>
        </w:rPr>
      </w:pPr>
      <w:r>
        <w:rPr>
          <w:rStyle w:val="Bold"/>
        </w:rPr>
        <w:tab/>
        <w:t>j.</w:t>
      </w:r>
      <w:r>
        <w:rPr>
          <w:w w:val="100"/>
        </w:rPr>
        <w:tab/>
        <w:t>All electronic copies of records shall be supplemented with a back-up copy of the electronic records, either retained on-site or an off-site location, which permits the business record to be retrieved within three (3) business days.</w:t>
      </w:r>
      <w:r w:rsidR="007A593B">
        <w:rPr>
          <w:w w:val="100"/>
        </w:rPr>
        <w:tab/>
      </w:r>
      <w:r>
        <w:rPr>
          <w:w w:val="100"/>
        </w:rPr>
        <w:tab/>
        <w:t>(3-29-12)</w:t>
      </w:r>
    </w:p>
    <w:p w14:paraId="4E527D52" w14:textId="77777777" w:rsidR="0085652C" w:rsidRDefault="0085652C">
      <w:pPr>
        <w:pStyle w:val="Body"/>
        <w:rPr>
          <w:w w:val="100"/>
        </w:rPr>
      </w:pPr>
    </w:p>
    <w:p w14:paraId="4D9E9E50" w14:textId="77777777" w:rsidR="0085652C" w:rsidRDefault="00A00AB5">
      <w:pPr>
        <w:pStyle w:val="Body"/>
        <w:rPr>
          <w:w w:val="100"/>
        </w:rPr>
      </w:pPr>
      <w:r>
        <w:rPr>
          <w:rStyle w:val="Bold"/>
        </w:rPr>
        <w:tab/>
        <w:t>k.</w:t>
      </w:r>
      <w:r>
        <w:rPr>
          <w:w w:val="100"/>
        </w:rPr>
        <w:tab/>
        <w:t>Any device, server, network device, or any internal or external storage medium which stores the electronic records must have security access controls and physical security measures to protect the records from unauthorized access, viewing, or alteration.</w:t>
      </w:r>
      <w:r w:rsidR="007A593B">
        <w:rPr>
          <w:w w:val="100"/>
        </w:rPr>
        <w:tab/>
      </w:r>
      <w:r>
        <w:rPr>
          <w:w w:val="100"/>
        </w:rPr>
        <w:t>(3-29-12)</w:t>
      </w:r>
    </w:p>
    <w:p w14:paraId="592C2FA3" w14:textId="77777777" w:rsidR="0085652C" w:rsidRDefault="0085652C">
      <w:pPr>
        <w:pStyle w:val="Body"/>
        <w:rPr>
          <w:w w:val="100"/>
        </w:rPr>
      </w:pPr>
    </w:p>
    <w:p w14:paraId="0F2C727C" w14:textId="77777777" w:rsidR="0085652C" w:rsidRDefault="00A00AB5">
      <w:pPr>
        <w:pStyle w:val="Body"/>
        <w:rPr>
          <w:w w:val="100"/>
        </w:rPr>
      </w:pPr>
      <w:r>
        <w:rPr>
          <w:rStyle w:val="Bold"/>
        </w:rPr>
        <w:tab/>
        <w:t>l.</w:t>
      </w:r>
      <w:r>
        <w:rPr>
          <w:w w:val="100"/>
        </w:rPr>
        <w:tab/>
        <w:t>Any dealer storing electronic or physical records that contain personal information shall ensure that disposal of any records shall be completed in a secure manner, by shredding, erasing, or otherwise modifying the personal information to make it unreadable or undecipherable through any means.</w:t>
      </w:r>
      <w:r w:rsidR="007A593B">
        <w:rPr>
          <w:w w:val="100"/>
        </w:rPr>
        <w:tab/>
      </w:r>
      <w:r>
        <w:rPr>
          <w:w w:val="100"/>
        </w:rPr>
        <w:t>(3-29-12)</w:t>
      </w:r>
    </w:p>
    <w:p w14:paraId="3730B299" w14:textId="77777777" w:rsidR="0085652C" w:rsidRDefault="0085652C">
      <w:pPr>
        <w:pStyle w:val="Body"/>
        <w:rPr>
          <w:w w:val="100"/>
        </w:rPr>
      </w:pPr>
    </w:p>
    <w:p w14:paraId="62407038" w14:textId="77777777" w:rsidR="0085652C" w:rsidRDefault="00A00AB5">
      <w:pPr>
        <w:pStyle w:val="Body"/>
        <w:rPr>
          <w:w w:val="100"/>
        </w:rPr>
      </w:pPr>
      <w:r>
        <w:rPr>
          <w:w w:val="100"/>
        </w:rPr>
        <w:tab/>
      </w:r>
      <w:r>
        <w:rPr>
          <w:rStyle w:val="Bold"/>
        </w:rPr>
        <w:t>02.</w:t>
      </w:r>
      <w:r>
        <w:rPr>
          <w:rStyle w:val="Bold"/>
        </w:rPr>
        <w:tab/>
      </w:r>
      <w:r>
        <w:rPr>
          <w:rStyle w:val="Bold"/>
        </w:rPr>
        <w:fldChar w:fldCharType="begin"/>
      </w:r>
      <w:r>
        <w:rPr>
          <w:rStyle w:val="Bold"/>
        </w:rPr>
        <w:instrText>xe "Definitions: Vehicle Dealer Sign Requirements"</w:instrText>
      </w:r>
      <w:r>
        <w:rPr>
          <w:rStyle w:val="Bold"/>
        </w:rPr>
        <w:fldChar w:fldCharType="end"/>
      </w:r>
      <w:r>
        <w:rPr>
          <w:rStyle w:val="Bold"/>
        </w:rPr>
        <w:t>Vehicle Dealer Sign Requirements</w:t>
      </w:r>
      <w:r>
        <w:rPr>
          <w:w w:val="100"/>
        </w:rPr>
        <w:t xml:space="preserve">. An exterior sign permanently affixed to the land or building, with clearly visible letters, visible to </w:t>
      </w:r>
      <w:proofErr w:type="gramStart"/>
      <w:r>
        <w:rPr>
          <w:w w:val="100"/>
        </w:rPr>
        <w:t>major avenue</w:t>
      </w:r>
      <w:proofErr w:type="gramEnd"/>
      <w:r>
        <w:rPr>
          <w:w w:val="100"/>
        </w:rPr>
        <w:t xml:space="preserve"> of traffic meeting local building or zoning codes with the trade name of the dealership clearly visible is required. Wholesale dealer signs may be painted on the window of the office next to the entrance door of sufficient size to be easily read by prospective customers. A suggested retail sign size is twenty-four (24) square feet, with a minimum of four (4) inch letters.</w:t>
      </w:r>
      <w:r w:rsidR="007A593B">
        <w:rPr>
          <w:w w:val="100"/>
        </w:rPr>
        <w:tab/>
      </w:r>
      <w:r>
        <w:rPr>
          <w:w w:val="100"/>
        </w:rPr>
        <w:t>(3-29-12)</w:t>
      </w:r>
    </w:p>
    <w:p w14:paraId="5D1E0FF9" w14:textId="77777777" w:rsidR="0085652C" w:rsidRDefault="0085652C">
      <w:pPr>
        <w:pStyle w:val="Body"/>
        <w:rPr>
          <w:w w:val="100"/>
        </w:rPr>
      </w:pPr>
    </w:p>
    <w:p w14:paraId="6557B86B" w14:textId="77777777" w:rsidR="0085652C" w:rsidRDefault="00A00AB5">
      <w:pPr>
        <w:pStyle w:val="Body"/>
        <w:rPr>
          <w:w w:val="100"/>
        </w:rPr>
      </w:pPr>
      <w:r>
        <w:rPr>
          <w:w w:val="100"/>
        </w:rPr>
        <w:tab/>
      </w:r>
      <w:r>
        <w:rPr>
          <w:rStyle w:val="Bold"/>
        </w:rPr>
        <w:t>03.</w:t>
      </w:r>
      <w:r>
        <w:rPr>
          <w:rStyle w:val="Bold"/>
        </w:rPr>
        <w:tab/>
      </w:r>
      <w:r>
        <w:rPr>
          <w:rStyle w:val="Bold"/>
        </w:rPr>
        <w:fldChar w:fldCharType="begin"/>
      </w:r>
      <w:r>
        <w:rPr>
          <w:rStyle w:val="Bold"/>
        </w:rPr>
        <w:instrText>xe "Definitions: Telephone"</w:instrText>
      </w:r>
      <w:r>
        <w:rPr>
          <w:rStyle w:val="Bold"/>
        </w:rPr>
        <w:fldChar w:fldCharType="end"/>
      </w:r>
      <w:r>
        <w:rPr>
          <w:rStyle w:val="Bold"/>
        </w:rPr>
        <w:t>Telephone</w:t>
      </w:r>
      <w:r>
        <w:rPr>
          <w:w w:val="100"/>
        </w:rPr>
        <w:t xml:space="preserve">. </w:t>
      </w:r>
      <w:proofErr w:type="gramStart"/>
      <w:r>
        <w:rPr>
          <w:w w:val="100"/>
        </w:rPr>
        <w:t>A business phone which has a published business number, and listing in a local telephone directory in the name of the dealership.</w:t>
      </w:r>
      <w:proofErr w:type="gramEnd"/>
      <w:r>
        <w:rPr>
          <w:w w:val="100"/>
        </w:rPr>
        <w:t xml:space="preserve"> Business phones shall be answered during declared business hours, in the name of the licensed dealer. The telephone may be answered in person, by an answering machine, or at a remote location in person.</w:t>
      </w:r>
      <w:r w:rsidR="007A593B">
        <w:rPr>
          <w:w w:val="100"/>
        </w:rPr>
        <w:tab/>
      </w:r>
      <w:r>
        <w:rPr>
          <w:w w:val="100"/>
        </w:rPr>
        <w:t>(3-29-12)</w:t>
      </w:r>
    </w:p>
    <w:p w14:paraId="714ACF76" w14:textId="77777777" w:rsidR="0085652C" w:rsidRDefault="0085652C">
      <w:pPr>
        <w:pStyle w:val="Body"/>
        <w:rPr>
          <w:w w:val="100"/>
        </w:rPr>
      </w:pPr>
    </w:p>
    <w:p w14:paraId="5E05E5F7" w14:textId="77777777" w:rsidR="0085652C" w:rsidRDefault="00A00AB5">
      <w:pPr>
        <w:pStyle w:val="SectionNameTOC2"/>
        <w:rPr>
          <w:w w:val="100"/>
        </w:rPr>
      </w:pPr>
      <w:r>
        <w:rPr>
          <w:w w:val="100"/>
        </w:rPr>
        <w:t>011. -- 099.</w:t>
      </w:r>
      <w:r>
        <w:rPr>
          <w:w w:val="100"/>
        </w:rPr>
        <w:tab/>
        <w:t>(Reserved)</w:t>
      </w:r>
    </w:p>
    <w:p w14:paraId="23541790" w14:textId="77777777" w:rsidR="0085652C" w:rsidRDefault="0085652C">
      <w:pPr>
        <w:pStyle w:val="Body"/>
        <w:rPr>
          <w:w w:val="100"/>
        </w:rPr>
      </w:pPr>
    </w:p>
    <w:p w14:paraId="6C18B930" w14:textId="77777777" w:rsidR="0085652C" w:rsidRDefault="00A00AB5">
      <w:pPr>
        <w:pStyle w:val="SectionNameTOC"/>
        <w:rPr>
          <w:w w:val="100"/>
        </w:rPr>
      </w:pPr>
      <w:r>
        <w:rPr>
          <w:w w:val="100"/>
        </w:rPr>
        <w:t>100.</w:t>
      </w:r>
      <w:r>
        <w:rPr>
          <w:w w:val="100"/>
        </w:rPr>
        <w:tab/>
      </w:r>
      <w:r>
        <w:rPr>
          <w:w w:val="100"/>
        </w:rPr>
        <w:fldChar w:fldCharType="begin"/>
      </w:r>
      <w:r>
        <w:rPr>
          <w:w w:val="100"/>
        </w:rPr>
        <w:instrText>xe "General Provisions:"</w:instrText>
      </w:r>
      <w:r>
        <w:rPr>
          <w:w w:val="100"/>
        </w:rPr>
        <w:fldChar w:fldCharType="end"/>
      </w:r>
      <w:r>
        <w:rPr>
          <w:w w:val="100"/>
        </w:rPr>
        <w:t>General Provisions.</w:t>
      </w:r>
    </w:p>
    <w:p w14:paraId="0B856A64" w14:textId="77777777" w:rsidR="0085652C" w:rsidRDefault="0085652C">
      <w:pPr>
        <w:pStyle w:val="Body"/>
        <w:rPr>
          <w:w w:val="100"/>
        </w:rPr>
      </w:pPr>
    </w:p>
    <w:p w14:paraId="184F2CDD" w14:textId="77777777" w:rsidR="0085652C" w:rsidRDefault="00A00AB5">
      <w:pPr>
        <w:pStyle w:val="Body"/>
        <w:rPr>
          <w:w w:val="100"/>
        </w:rPr>
      </w:pPr>
      <w:r>
        <w:rPr>
          <w:w w:val="100"/>
        </w:rPr>
        <w:tab/>
      </w:r>
      <w:r>
        <w:rPr>
          <w:rStyle w:val="Bold"/>
        </w:rPr>
        <w:t>01.</w:t>
      </w:r>
      <w:r>
        <w:rPr>
          <w:rStyle w:val="Bold"/>
        </w:rPr>
        <w:tab/>
      </w:r>
      <w:r>
        <w:rPr>
          <w:rStyle w:val="Bold"/>
        </w:rPr>
        <w:fldChar w:fldCharType="begin"/>
      </w:r>
      <w:r>
        <w:rPr>
          <w:rStyle w:val="Bold"/>
        </w:rPr>
        <w:instrText>xe "General Provisions: Physical or Electronic Records System Inspection"</w:instrText>
      </w:r>
      <w:r>
        <w:rPr>
          <w:rStyle w:val="Bold"/>
        </w:rPr>
        <w:fldChar w:fldCharType="end"/>
      </w:r>
      <w:r>
        <w:rPr>
          <w:rStyle w:val="Bold"/>
        </w:rPr>
        <w:t>Physical or Electronic Records System Inspection</w:t>
      </w:r>
      <w:r>
        <w:rPr>
          <w:w w:val="100"/>
        </w:rPr>
        <w:t xml:space="preserve">. A vehicle dealer shall make available all </w:t>
      </w:r>
      <w:r>
        <w:rPr>
          <w:w w:val="100"/>
        </w:rPr>
        <w:lastRenderedPageBreak/>
        <w:t>books, records and files maintained at the dealership location for immediate inspection for cause or complaint, or within three (3) business days if records are stored at an approved off-site location for random compliance review by a peace officer or authorized agent of the Department.</w:t>
      </w:r>
      <w:r w:rsidR="007A593B">
        <w:rPr>
          <w:w w:val="100"/>
        </w:rPr>
        <w:tab/>
      </w:r>
      <w:r>
        <w:rPr>
          <w:w w:val="100"/>
        </w:rPr>
        <w:t>(3-29-12)</w:t>
      </w:r>
    </w:p>
    <w:p w14:paraId="3078C60B" w14:textId="77777777" w:rsidR="0085652C" w:rsidRDefault="0085652C">
      <w:pPr>
        <w:pStyle w:val="Body"/>
        <w:rPr>
          <w:w w:val="100"/>
        </w:rPr>
      </w:pPr>
    </w:p>
    <w:p w14:paraId="245270D6" w14:textId="77777777" w:rsidR="0085652C" w:rsidRDefault="00A00AB5">
      <w:pPr>
        <w:pStyle w:val="Body"/>
        <w:rPr>
          <w:w w:val="100"/>
        </w:rPr>
      </w:pPr>
      <w:r>
        <w:rPr>
          <w:w w:val="100"/>
        </w:rPr>
        <w:tab/>
      </w:r>
      <w:r>
        <w:rPr>
          <w:rStyle w:val="Bold"/>
        </w:rPr>
        <w:t>02.</w:t>
      </w:r>
      <w:r>
        <w:rPr>
          <w:rStyle w:val="Bold"/>
        </w:rPr>
        <w:tab/>
      </w:r>
      <w:r>
        <w:rPr>
          <w:rStyle w:val="Bold"/>
        </w:rPr>
        <w:fldChar w:fldCharType="begin"/>
      </w:r>
      <w:r>
        <w:rPr>
          <w:rStyle w:val="Bold"/>
        </w:rPr>
        <w:instrText>xe "General Provisions: Title Fee Disclosure"</w:instrText>
      </w:r>
      <w:r>
        <w:rPr>
          <w:rStyle w:val="Bold"/>
        </w:rPr>
        <w:fldChar w:fldCharType="end"/>
      </w:r>
      <w:r>
        <w:rPr>
          <w:rStyle w:val="Bold"/>
        </w:rPr>
        <w:t>Title Fee Disclosure</w:t>
      </w:r>
      <w:r>
        <w:rPr>
          <w:w w:val="100"/>
        </w:rPr>
        <w:t>. A dealer may reflect the payment of a state-required title fee as specified by Section 49-202(2)(b), Idaho Code, however:</w:t>
      </w:r>
      <w:r w:rsidR="007A593B">
        <w:rPr>
          <w:w w:val="100"/>
        </w:rPr>
        <w:tab/>
      </w:r>
      <w:r>
        <w:rPr>
          <w:w w:val="100"/>
        </w:rPr>
        <w:t>(7-2-92)</w:t>
      </w:r>
    </w:p>
    <w:p w14:paraId="09BF773F" w14:textId="77777777" w:rsidR="0085652C" w:rsidRDefault="0085652C">
      <w:pPr>
        <w:pStyle w:val="Body"/>
        <w:rPr>
          <w:w w:val="100"/>
        </w:rPr>
      </w:pPr>
    </w:p>
    <w:p w14:paraId="114E5387" w14:textId="77777777" w:rsidR="0085652C" w:rsidRDefault="00A00AB5">
      <w:pPr>
        <w:pStyle w:val="Body"/>
        <w:rPr>
          <w:w w:val="100"/>
        </w:rPr>
      </w:pPr>
      <w:r>
        <w:rPr>
          <w:w w:val="100"/>
        </w:rPr>
        <w:tab/>
      </w:r>
      <w:r>
        <w:rPr>
          <w:rStyle w:val="Bold"/>
        </w:rPr>
        <w:t>a.</w:t>
      </w:r>
      <w:r>
        <w:rPr>
          <w:w w:val="100"/>
        </w:rPr>
        <w:tab/>
        <w:t>The fee must be clearly identified as a “TITLE FEE”;</w:t>
      </w:r>
      <w:r>
        <w:rPr>
          <w:w w:val="100"/>
        </w:rPr>
        <w:tab/>
        <w:t>(7-2-92)</w:t>
      </w:r>
    </w:p>
    <w:p w14:paraId="04E718E5" w14:textId="77777777" w:rsidR="0085652C" w:rsidRDefault="0085652C">
      <w:pPr>
        <w:pStyle w:val="Body"/>
        <w:rPr>
          <w:w w:val="100"/>
        </w:rPr>
      </w:pPr>
    </w:p>
    <w:p w14:paraId="30B2BB2B" w14:textId="77777777" w:rsidR="0085652C" w:rsidRDefault="00A00AB5">
      <w:pPr>
        <w:pStyle w:val="Body"/>
        <w:rPr>
          <w:w w:val="100"/>
        </w:rPr>
      </w:pPr>
      <w:r>
        <w:rPr>
          <w:w w:val="100"/>
        </w:rPr>
        <w:tab/>
      </w:r>
      <w:r>
        <w:rPr>
          <w:rStyle w:val="Bold"/>
        </w:rPr>
        <w:t>b.</w:t>
      </w:r>
      <w:r>
        <w:rPr>
          <w:w w:val="100"/>
        </w:rPr>
        <w:tab/>
        <w:t>The fee must be shown as the exact amount required by law;</w:t>
      </w:r>
      <w:r>
        <w:rPr>
          <w:w w:val="100"/>
        </w:rPr>
        <w:tab/>
        <w:t>(7-2-92)</w:t>
      </w:r>
    </w:p>
    <w:p w14:paraId="53C34061" w14:textId="77777777" w:rsidR="0085652C" w:rsidRDefault="0085652C">
      <w:pPr>
        <w:pStyle w:val="Body"/>
        <w:rPr>
          <w:w w:val="100"/>
        </w:rPr>
      </w:pPr>
    </w:p>
    <w:p w14:paraId="0489A854" w14:textId="77777777" w:rsidR="0085652C" w:rsidRDefault="00A00AB5">
      <w:pPr>
        <w:pStyle w:val="Body"/>
        <w:rPr>
          <w:w w:val="100"/>
        </w:rPr>
      </w:pPr>
      <w:r>
        <w:rPr>
          <w:w w:val="100"/>
        </w:rPr>
        <w:tab/>
      </w:r>
      <w:r>
        <w:rPr>
          <w:rStyle w:val="Bold"/>
        </w:rPr>
        <w:t>c.</w:t>
      </w:r>
      <w:r>
        <w:rPr>
          <w:w w:val="100"/>
        </w:rPr>
        <w:tab/>
        <w:t>Any documentation fees charged must be clearly listed separately from other fees and identified to the customer as dealer document preparation fees that are subject to sales tax as part of the purchase price of the vehicle.</w:t>
      </w:r>
      <w:r>
        <w:rPr>
          <w:w w:val="100"/>
        </w:rPr>
        <w:tab/>
      </w:r>
      <w:r>
        <w:rPr>
          <w:w w:val="100"/>
        </w:rPr>
        <w:tab/>
      </w:r>
      <w:r w:rsidR="007A593B">
        <w:rPr>
          <w:w w:val="100"/>
        </w:rPr>
        <w:tab/>
      </w:r>
      <w:r>
        <w:rPr>
          <w:w w:val="100"/>
        </w:rPr>
        <w:t>(7-2-92)</w:t>
      </w:r>
    </w:p>
    <w:p w14:paraId="300B3EE3" w14:textId="77777777" w:rsidR="0085652C" w:rsidRDefault="0085652C">
      <w:pPr>
        <w:pStyle w:val="Body"/>
        <w:rPr>
          <w:w w:val="100"/>
        </w:rPr>
      </w:pPr>
    </w:p>
    <w:p w14:paraId="3A784FED" w14:textId="77777777" w:rsidR="0085652C" w:rsidRDefault="00A00AB5">
      <w:pPr>
        <w:pStyle w:val="Body"/>
        <w:rPr>
          <w:w w:val="100"/>
        </w:rPr>
      </w:pPr>
      <w:r>
        <w:rPr>
          <w:rStyle w:val="Bold"/>
        </w:rPr>
        <w:tab/>
        <w:t>03.</w:t>
      </w:r>
      <w:r>
        <w:rPr>
          <w:rStyle w:val="Bold"/>
        </w:rPr>
        <w:tab/>
      </w:r>
      <w:r>
        <w:rPr>
          <w:rStyle w:val="Bold"/>
        </w:rPr>
        <w:fldChar w:fldCharType="begin"/>
      </w:r>
      <w:r>
        <w:rPr>
          <w:rStyle w:val="Bold"/>
        </w:rPr>
        <w:instrText>xe "General Provisions: Surety Bond"</w:instrText>
      </w:r>
      <w:r>
        <w:rPr>
          <w:rStyle w:val="Bold"/>
        </w:rPr>
        <w:fldChar w:fldCharType="end"/>
      </w:r>
      <w:r>
        <w:rPr>
          <w:rStyle w:val="Bold"/>
        </w:rPr>
        <w:t>Surety Bond</w:t>
      </w:r>
      <w:r>
        <w:rPr>
          <w:w w:val="100"/>
        </w:rPr>
        <w:t>. A valid bond in the amount required by Section 49-1608D, Idaho Code, for three (3) years after initially licensed, unless otherwise provided by code;</w:t>
      </w:r>
      <w:r w:rsidR="007A593B">
        <w:rPr>
          <w:w w:val="100"/>
        </w:rPr>
        <w:tab/>
      </w:r>
      <w:r>
        <w:rPr>
          <w:w w:val="100"/>
        </w:rPr>
        <w:t>(4-11-15)</w:t>
      </w:r>
    </w:p>
    <w:p w14:paraId="349EF92F" w14:textId="77777777" w:rsidR="0085652C" w:rsidRDefault="0085652C">
      <w:pPr>
        <w:pStyle w:val="Body"/>
        <w:rPr>
          <w:w w:val="100"/>
        </w:rPr>
      </w:pPr>
    </w:p>
    <w:p w14:paraId="51CA61DB" w14:textId="77777777" w:rsidR="0085652C" w:rsidRDefault="00A00AB5">
      <w:pPr>
        <w:pStyle w:val="Body"/>
        <w:rPr>
          <w:w w:val="100"/>
        </w:rPr>
      </w:pPr>
      <w:r>
        <w:rPr>
          <w:rStyle w:val="Bold"/>
        </w:rPr>
        <w:tab/>
        <w:t>04.</w:t>
      </w:r>
      <w:r>
        <w:rPr>
          <w:rStyle w:val="Bold"/>
        </w:rPr>
        <w:tab/>
      </w:r>
      <w:r>
        <w:rPr>
          <w:rStyle w:val="Bold"/>
        </w:rPr>
        <w:fldChar w:fldCharType="begin"/>
      </w:r>
      <w:r>
        <w:rPr>
          <w:rStyle w:val="Bold"/>
        </w:rPr>
        <w:instrText>xe "General Provisions: Idaho Consumer Asset Recovery (ICAR) Fund"</w:instrText>
      </w:r>
      <w:r>
        <w:rPr>
          <w:rStyle w:val="Bold"/>
        </w:rPr>
        <w:fldChar w:fldCharType="end"/>
      </w:r>
      <w:r>
        <w:rPr>
          <w:rStyle w:val="Bold"/>
        </w:rPr>
        <w:t>Idaho Consumer Asset Recovery (ICAR) Fund</w:t>
      </w:r>
      <w:r>
        <w:rPr>
          <w:w w:val="100"/>
        </w:rPr>
        <w:t>.</w:t>
      </w:r>
      <w:r>
        <w:rPr>
          <w:b/>
          <w:bCs/>
          <w:w w:val="100"/>
        </w:rPr>
        <w:tab/>
      </w:r>
      <w:r>
        <w:rPr>
          <w:w w:val="100"/>
        </w:rPr>
        <w:t>(4-11-15)</w:t>
      </w:r>
    </w:p>
    <w:p w14:paraId="5C18E9F8" w14:textId="77777777" w:rsidR="0085652C" w:rsidRDefault="0085652C">
      <w:pPr>
        <w:pStyle w:val="Body"/>
        <w:rPr>
          <w:w w:val="100"/>
        </w:rPr>
      </w:pPr>
    </w:p>
    <w:p w14:paraId="42D4C003" w14:textId="77777777" w:rsidR="0085652C" w:rsidRDefault="00A00AB5">
      <w:pPr>
        <w:pStyle w:val="Body"/>
        <w:rPr>
          <w:w w:val="100"/>
        </w:rPr>
      </w:pPr>
      <w:r>
        <w:rPr>
          <w:rStyle w:val="Bold"/>
        </w:rPr>
        <w:tab/>
        <w:t>a.</w:t>
      </w:r>
      <w:r>
        <w:rPr>
          <w:b/>
          <w:bCs/>
          <w:w w:val="100"/>
        </w:rPr>
        <w:tab/>
      </w:r>
      <w:r>
        <w:rPr>
          <w:w w:val="100"/>
        </w:rPr>
        <w:t>All licensed dealers shall pay the annual fee as set by the Idaho Consumer Asset Recovery (ICAR) Board as required by Section 49-1608C, Idaho Code, unless otherwise provided by code.</w:t>
      </w:r>
      <w:r w:rsidR="007A593B">
        <w:rPr>
          <w:w w:val="100"/>
        </w:rPr>
        <w:tab/>
      </w:r>
      <w:r>
        <w:rPr>
          <w:w w:val="100"/>
        </w:rPr>
        <w:t>(4-11-15)</w:t>
      </w:r>
    </w:p>
    <w:p w14:paraId="76D702A9" w14:textId="77777777" w:rsidR="0085652C" w:rsidRDefault="0085652C">
      <w:pPr>
        <w:pStyle w:val="Body"/>
        <w:rPr>
          <w:w w:val="100"/>
        </w:rPr>
      </w:pPr>
    </w:p>
    <w:p w14:paraId="318E09DA" w14:textId="77777777" w:rsidR="0085652C" w:rsidRDefault="00A00AB5">
      <w:pPr>
        <w:pStyle w:val="Body"/>
        <w:rPr>
          <w:w w:val="100"/>
        </w:rPr>
      </w:pPr>
      <w:r>
        <w:rPr>
          <w:rStyle w:val="Bold"/>
        </w:rPr>
        <w:tab/>
        <w:t>b.</w:t>
      </w:r>
      <w:r>
        <w:rPr>
          <w:b/>
          <w:bCs/>
          <w:w w:val="100"/>
        </w:rPr>
        <w:tab/>
      </w:r>
      <w:r>
        <w:rPr>
          <w:w w:val="100"/>
        </w:rPr>
        <w:t>The ICAR fund fee shall be set by the ICAR Board annually to be effective the following January 1. Such fee shall be posted on the Department web site and all applicable forms for dealer licensing.</w:t>
      </w:r>
      <w:r w:rsidR="007A593B">
        <w:rPr>
          <w:w w:val="100"/>
        </w:rPr>
        <w:tab/>
      </w:r>
      <w:r>
        <w:rPr>
          <w:w w:val="100"/>
        </w:rPr>
        <w:t>(4-11-15)</w:t>
      </w:r>
    </w:p>
    <w:p w14:paraId="311CBECC" w14:textId="77777777" w:rsidR="0085652C" w:rsidRDefault="0085652C">
      <w:pPr>
        <w:pStyle w:val="Body"/>
        <w:rPr>
          <w:w w:val="100"/>
        </w:rPr>
      </w:pPr>
    </w:p>
    <w:p w14:paraId="36D06057" w14:textId="77777777" w:rsidR="0085652C" w:rsidRDefault="00A00AB5">
      <w:pPr>
        <w:pStyle w:val="Body"/>
        <w:rPr>
          <w:w w:val="100"/>
        </w:rPr>
      </w:pPr>
      <w:r>
        <w:rPr>
          <w:rStyle w:val="Bold"/>
        </w:rPr>
        <w:tab/>
        <w:t>05.</w:t>
      </w:r>
      <w:r>
        <w:rPr>
          <w:rStyle w:val="Bold"/>
        </w:rPr>
        <w:tab/>
      </w:r>
      <w:r>
        <w:rPr>
          <w:rStyle w:val="Bold"/>
        </w:rPr>
        <w:fldChar w:fldCharType="begin"/>
      </w:r>
      <w:r>
        <w:rPr>
          <w:rStyle w:val="Bold"/>
        </w:rPr>
        <w:instrText>xe "General Provisions: Liability Insurance"</w:instrText>
      </w:r>
      <w:r>
        <w:rPr>
          <w:rStyle w:val="Bold"/>
        </w:rPr>
        <w:fldChar w:fldCharType="end"/>
      </w:r>
      <w:r>
        <w:rPr>
          <w:rStyle w:val="Bold"/>
        </w:rPr>
        <w:t>Liability Insurance</w:t>
      </w:r>
      <w:r>
        <w:rPr>
          <w:w w:val="100"/>
        </w:rPr>
        <w:t>. A valid liability insurance policy as required by Section 49-1608A, Idaho Code.</w:t>
      </w:r>
      <w:r>
        <w:rPr>
          <w:w w:val="100"/>
        </w:rPr>
        <w:tab/>
      </w:r>
      <w:r>
        <w:rPr>
          <w:w w:val="100"/>
        </w:rPr>
        <w:tab/>
      </w:r>
      <w:r w:rsidR="007A593B">
        <w:rPr>
          <w:w w:val="100"/>
        </w:rPr>
        <w:tab/>
      </w:r>
      <w:r>
        <w:rPr>
          <w:w w:val="100"/>
        </w:rPr>
        <w:t>(4-11-15)</w:t>
      </w:r>
    </w:p>
    <w:p w14:paraId="730CC757" w14:textId="77777777" w:rsidR="0085652C" w:rsidRDefault="0085652C">
      <w:pPr>
        <w:pStyle w:val="Body"/>
        <w:rPr>
          <w:w w:val="100"/>
        </w:rPr>
      </w:pPr>
    </w:p>
    <w:p w14:paraId="4C48375C" w14:textId="77777777" w:rsidR="0085652C" w:rsidRDefault="00A00AB5">
      <w:pPr>
        <w:pStyle w:val="Body"/>
        <w:rPr>
          <w:w w:val="100"/>
        </w:rPr>
      </w:pPr>
      <w:r>
        <w:rPr>
          <w:rStyle w:val="Bold"/>
        </w:rPr>
        <w:tab/>
        <w:t>06.</w:t>
      </w:r>
      <w:r>
        <w:rPr>
          <w:rStyle w:val="Bold"/>
        </w:rPr>
        <w:tab/>
      </w:r>
      <w:r>
        <w:rPr>
          <w:rStyle w:val="Bold"/>
        </w:rPr>
        <w:fldChar w:fldCharType="begin"/>
      </w:r>
      <w:r>
        <w:rPr>
          <w:rStyle w:val="Bold"/>
        </w:rPr>
        <w:instrText>xe "General Provisions: Declared Business Hours"</w:instrText>
      </w:r>
      <w:r>
        <w:rPr>
          <w:rStyle w:val="Bold"/>
        </w:rPr>
        <w:fldChar w:fldCharType="end"/>
      </w:r>
      <w:r>
        <w:rPr>
          <w:rStyle w:val="Bold"/>
        </w:rPr>
        <w:t>Declared Business Hours</w:t>
      </w:r>
      <w:r>
        <w:rPr>
          <w:w w:val="100"/>
        </w:rPr>
        <w:t>.</w:t>
      </w:r>
      <w:r>
        <w:rPr>
          <w:w w:val="100"/>
        </w:rPr>
        <w:tab/>
        <w:t>(4-11-15)</w:t>
      </w:r>
    </w:p>
    <w:p w14:paraId="0980ADDA" w14:textId="77777777" w:rsidR="0085652C" w:rsidRDefault="0085652C">
      <w:pPr>
        <w:pStyle w:val="Body"/>
        <w:rPr>
          <w:w w:val="100"/>
        </w:rPr>
      </w:pPr>
    </w:p>
    <w:p w14:paraId="289A271D" w14:textId="6F26A194" w:rsidR="0085652C" w:rsidRDefault="00A00AB5">
      <w:pPr>
        <w:pStyle w:val="Body"/>
        <w:rPr>
          <w:w w:val="100"/>
        </w:rPr>
      </w:pPr>
      <w:r>
        <w:rPr>
          <w:rStyle w:val="Bold"/>
        </w:rPr>
        <w:tab/>
      </w:r>
      <w:r w:rsidRPr="00640023">
        <w:rPr>
          <w:rStyle w:val="Bold"/>
          <w:strike/>
          <w:color w:val="FF0000"/>
        </w:rPr>
        <w:t>a.</w:t>
      </w:r>
      <w:r>
        <w:rPr>
          <w:w w:val="100"/>
        </w:rPr>
        <w:tab/>
        <w:t xml:space="preserve">All licensed dealers shall declare in writing to the Department the regular business hours that their dealerships are open and when they are available to be contacted by the Department or their customers. </w:t>
      </w:r>
      <w:r w:rsidRPr="00381399">
        <w:rPr>
          <w:strike/>
          <w:color w:val="FF0000"/>
          <w:w w:val="100"/>
        </w:rPr>
        <w:t>These regular business hours shall be no less than twenty (20) hours per week, part of which must be during Monday through Friday 8:00 am to 5:00 pm.</w:t>
      </w:r>
      <w:r w:rsidR="007A593B">
        <w:rPr>
          <w:w w:val="100"/>
        </w:rPr>
        <w:tab/>
      </w:r>
      <w:r w:rsidRPr="00640023">
        <w:rPr>
          <w:strike/>
          <w:color w:val="FF0000"/>
          <w:w w:val="100"/>
        </w:rPr>
        <w:t>(4-11-1</w:t>
      </w:r>
      <w:r w:rsidR="00720E62" w:rsidRPr="00640023">
        <w:rPr>
          <w:strike/>
          <w:color w:val="FF0000"/>
          <w:w w:val="100"/>
        </w:rPr>
        <w:t>5</w:t>
      </w:r>
      <w:r w:rsidRPr="00640023">
        <w:rPr>
          <w:strike/>
          <w:color w:val="FF0000"/>
          <w:w w:val="100"/>
        </w:rPr>
        <w:t>)</w:t>
      </w:r>
      <w:r w:rsidR="00640023">
        <w:rPr>
          <w:color w:val="FF0000"/>
          <w:w w:val="100"/>
        </w:rPr>
        <w:t xml:space="preserve"> </w:t>
      </w:r>
    </w:p>
    <w:p w14:paraId="3CDB4FBD" w14:textId="77777777" w:rsidR="0085652C" w:rsidRDefault="0085652C">
      <w:pPr>
        <w:pStyle w:val="Body"/>
        <w:rPr>
          <w:w w:val="100"/>
        </w:rPr>
      </w:pPr>
    </w:p>
    <w:p w14:paraId="448ED516" w14:textId="3A1788F0" w:rsidR="0085652C" w:rsidRDefault="00A00AB5">
      <w:pPr>
        <w:pStyle w:val="Body"/>
        <w:rPr>
          <w:w w:val="100"/>
        </w:rPr>
      </w:pPr>
      <w:r>
        <w:rPr>
          <w:rStyle w:val="Bold"/>
        </w:rPr>
        <w:tab/>
      </w:r>
      <w:r w:rsidRPr="00381399">
        <w:rPr>
          <w:rStyle w:val="Bold"/>
          <w:strike/>
          <w:color w:val="FF0000"/>
        </w:rPr>
        <w:t>b.</w:t>
      </w:r>
      <w:r w:rsidRPr="00381399">
        <w:rPr>
          <w:color w:val="FF0000"/>
          <w:w w:val="100"/>
        </w:rPr>
        <w:tab/>
      </w:r>
      <w:r w:rsidRPr="00381399">
        <w:rPr>
          <w:strike/>
          <w:color w:val="FF0000"/>
          <w:w w:val="100"/>
        </w:rPr>
        <w:t>Wholesale dealers are required to declare in writing to the Department at least four (4) business hours per week that they a</w:t>
      </w:r>
      <w:bookmarkStart w:id="0" w:name="_GoBack"/>
      <w:bookmarkEnd w:id="0"/>
      <w:r w:rsidRPr="00381399">
        <w:rPr>
          <w:strike/>
          <w:color w:val="FF0000"/>
          <w:w w:val="100"/>
        </w:rPr>
        <w:t>re open, part of which must be during Monday through Friday 8:00 am to 5:00 pm, when customers or the department can contact the dealer.</w:t>
      </w:r>
      <w:r w:rsidR="00DE679A" w:rsidRPr="00381399">
        <w:rPr>
          <w:color w:val="FF0000"/>
          <w:w w:val="100"/>
        </w:rPr>
        <w:t xml:space="preserve"> </w:t>
      </w:r>
      <w:r w:rsidR="00BA1924" w:rsidRPr="00194318">
        <w:rPr>
          <w:color w:val="0E05BB"/>
          <w:w w:val="100"/>
          <w:u w:val="single"/>
        </w:rPr>
        <w:t>All wholesale dealers shall declare in writing to the department the regular hours that their dealerships are open and when they are available to be contacted by the department or their customers.</w:t>
      </w:r>
      <w:r w:rsidR="007A593B" w:rsidRPr="00640023">
        <w:rPr>
          <w:color w:val="FF0000"/>
          <w:w w:val="100"/>
        </w:rPr>
        <w:tab/>
      </w:r>
      <w:r w:rsidR="00194318">
        <w:rPr>
          <w:color w:val="FF0000"/>
          <w:w w:val="100"/>
        </w:rPr>
        <w:tab/>
      </w:r>
      <w:r w:rsidRPr="00640023">
        <w:rPr>
          <w:strike/>
          <w:color w:val="FF0000"/>
          <w:w w:val="100"/>
        </w:rPr>
        <w:t>(4-11-15)</w:t>
      </w:r>
      <w:r w:rsidR="00640023" w:rsidRPr="00640023">
        <w:rPr>
          <w:color w:val="FF0000"/>
          <w:w w:val="100"/>
        </w:rPr>
        <w:t xml:space="preserve"> </w:t>
      </w:r>
      <w:r w:rsidR="00194318">
        <w:rPr>
          <w:color w:val="2806BA"/>
          <w:w w:val="100"/>
          <w:u w:val="single"/>
        </w:rPr>
        <w:t xml:space="preserve">(      </w:t>
      </w:r>
      <w:r w:rsidR="00640023" w:rsidRPr="00194318">
        <w:rPr>
          <w:color w:val="2806BA"/>
          <w:w w:val="100"/>
          <w:u w:val="single"/>
        </w:rPr>
        <w:t>)</w:t>
      </w:r>
    </w:p>
    <w:p w14:paraId="36917526" w14:textId="77777777" w:rsidR="0085652C" w:rsidRDefault="0085652C">
      <w:pPr>
        <w:pStyle w:val="Body"/>
        <w:rPr>
          <w:w w:val="100"/>
        </w:rPr>
      </w:pPr>
    </w:p>
    <w:p w14:paraId="05480993" w14:textId="77777777" w:rsidR="0085652C" w:rsidRDefault="00A00AB5">
      <w:pPr>
        <w:pStyle w:val="Body"/>
        <w:rPr>
          <w:w w:val="100"/>
        </w:rPr>
      </w:pPr>
      <w:r>
        <w:rPr>
          <w:w w:val="100"/>
        </w:rPr>
        <w:tab/>
      </w:r>
      <w:r>
        <w:rPr>
          <w:rStyle w:val="Bold"/>
        </w:rPr>
        <w:t>07.</w:t>
      </w:r>
      <w:r>
        <w:rPr>
          <w:rStyle w:val="Bold"/>
        </w:rPr>
        <w:tab/>
      </w:r>
      <w:r>
        <w:rPr>
          <w:rStyle w:val="Bold"/>
        </w:rPr>
        <w:fldChar w:fldCharType="begin"/>
      </w:r>
      <w:r>
        <w:rPr>
          <w:rStyle w:val="Bold"/>
        </w:rPr>
        <w:instrText>xe "General Provisions: Vehicle Dealer License Suspension"</w:instrText>
      </w:r>
      <w:r>
        <w:rPr>
          <w:rStyle w:val="Bold"/>
        </w:rPr>
        <w:fldChar w:fldCharType="end"/>
      </w:r>
      <w:r>
        <w:rPr>
          <w:rStyle w:val="Bold"/>
        </w:rPr>
        <w:t>Vehicle Dealer License Suspension</w:t>
      </w:r>
      <w:r>
        <w:rPr>
          <w:w w:val="100"/>
        </w:rPr>
        <w:t>. Any dealer not meeting the requirements of the Vehicle Dealer Act shall be subject to suspension of an existing dealer license or refusal by the Department to issue a new dealer license.</w:t>
      </w:r>
      <w:r w:rsidR="007A593B">
        <w:rPr>
          <w:w w:val="100"/>
        </w:rPr>
        <w:tab/>
      </w:r>
      <w:r>
        <w:rPr>
          <w:w w:val="100"/>
        </w:rPr>
        <w:tab/>
        <w:t>(7-2-92)</w:t>
      </w:r>
    </w:p>
    <w:p w14:paraId="37A40CEB" w14:textId="77777777" w:rsidR="0085652C" w:rsidRDefault="0085652C">
      <w:pPr>
        <w:pStyle w:val="Body"/>
        <w:rPr>
          <w:w w:val="100"/>
        </w:rPr>
      </w:pPr>
    </w:p>
    <w:p w14:paraId="2B9055E9" w14:textId="77777777" w:rsidR="0085652C" w:rsidRDefault="00A00AB5">
      <w:pPr>
        <w:pStyle w:val="Body"/>
        <w:rPr>
          <w:w w:val="100"/>
        </w:rPr>
      </w:pPr>
      <w:r>
        <w:rPr>
          <w:w w:val="100"/>
        </w:rPr>
        <w:tab/>
      </w:r>
      <w:r>
        <w:rPr>
          <w:rStyle w:val="Bold"/>
        </w:rPr>
        <w:t>a.</w:t>
      </w:r>
      <w:r>
        <w:rPr>
          <w:w w:val="100"/>
        </w:rPr>
        <w:tab/>
        <w:t>The Department’s agent shall give written notice of deficiencies to the dealer or applicant.</w:t>
      </w:r>
    </w:p>
    <w:p w14:paraId="5B3C8A82" w14:textId="77777777" w:rsidR="0085652C" w:rsidRDefault="007A593B">
      <w:pPr>
        <w:pStyle w:val="Body"/>
        <w:rPr>
          <w:w w:val="100"/>
        </w:rPr>
      </w:pPr>
      <w:r>
        <w:rPr>
          <w:w w:val="100"/>
        </w:rPr>
        <w:tab/>
      </w:r>
      <w:r w:rsidR="00A00AB5">
        <w:rPr>
          <w:w w:val="100"/>
        </w:rPr>
        <w:tab/>
      </w:r>
      <w:r w:rsidR="00A00AB5">
        <w:rPr>
          <w:w w:val="100"/>
        </w:rPr>
        <w:tab/>
        <w:t>(12-26-90)</w:t>
      </w:r>
    </w:p>
    <w:p w14:paraId="3C9A8647" w14:textId="77777777" w:rsidR="0085652C" w:rsidRDefault="0085652C">
      <w:pPr>
        <w:pStyle w:val="Body"/>
        <w:rPr>
          <w:w w:val="100"/>
        </w:rPr>
      </w:pPr>
    </w:p>
    <w:p w14:paraId="0F1E1E99" w14:textId="77777777" w:rsidR="0085652C" w:rsidRDefault="00A00AB5">
      <w:pPr>
        <w:pStyle w:val="Body"/>
        <w:rPr>
          <w:w w:val="100"/>
        </w:rPr>
      </w:pPr>
      <w:r>
        <w:rPr>
          <w:w w:val="100"/>
        </w:rPr>
        <w:tab/>
      </w:r>
      <w:r>
        <w:rPr>
          <w:rStyle w:val="Bold"/>
        </w:rPr>
        <w:t>b.</w:t>
      </w:r>
      <w:r>
        <w:rPr>
          <w:w w:val="100"/>
        </w:rPr>
        <w:tab/>
        <w:t>At its discretion the Department may give the licensed dealership a reasonable amount of time to comply.</w:t>
      </w:r>
      <w:r>
        <w:rPr>
          <w:w w:val="100"/>
        </w:rPr>
        <w:tab/>
      </w:r>
      <w:r>
        <w:rPr>
          <w:w w:val="100"/>
        </w:rPr>
        <w:tab/>
      </w:r>
      <w:r w:rsidR="007A593B">
        <w:rPr>
          <w:w w:val="100"/>
        </w:rPr>
        <w:tab/>
      </w:r>
      <w:r>
        <w:rPr>
          <w:w w:val="100"/>
        </w:rPr>
        <w:t>(12-26-90)</w:t>
      </w:r>
    </w:p>
    <w:p w14:paraId="11888E07" w14:textId="77777777" w:rsidR="0085652C" w:rsidRDefault="0085652C">
      <w:pPr>
        <w:pStyle w:val="Body"/>
        <w:rPr>
          <w:w w:val="100"/>
        </w:rPr>
      </w:pPr>
    </w:p>
    <w:p w14:paraId="3EBD7018" w14:textId="77777777" w:rsidR="0085652C" w:rsidRDefault="00A00AB5">
      <w:pPr>
        <w:pStyle w:val="Body"/>
        <w:rPr>
          <w:w w:val="100"/>
        </w:rPr>
      </w:pPr>
      <w:r>
        <w:rPr>
          <w:w w:val="100"/>
        </w:rPr>
        <w:tab/>
      </w:r>
      <w:r>
        <w:rPr>
          <w:rStyle w:val="Bold"/>
        </w:rPr>
        <w:t>c.</w:t>
      </w:r>
      <w:r>
        <w:rPr>
          <w:w w:val="100"/>
        </w:rPr>
        <w:tab/>
        <w:t>Upon compliance, the license shall be reinstated or issued.</w:t>
      </w:r>
      <w:r>
        <w:rPr>
          <w:w w:val="100"/>
        </w:rPr>
        <w:tab/>
        <w:t>(12-26-90)</w:t>
      </w:r>
    </w:p>
    <w:p w14:paraId="0482227D" w14:textId="77777777" w:rsidR="0085652C" w:rsidRDefault="0085652C">
      <w:pPr>
        <w:pStyle w:val="Body"/>
        <w:rPr>
          <w:w w:val="100"/>
        </w:rPr>
      </w:pPr>
    </w:p>
    <w:p w14:paraId="0F71B9C1" w14:textId="77777777" w:rsidR="0085652C" w:rsidRDefault="00A00AB5">
      <w:pPr>
        <w:pStyle w:val="SectionNameTOC2"/>
        <w:rPr>
          <w:w w:val="100"/>
        </w:rPr>
      </w:pPr>
      <w:r>
        <w:rPr>
          <w:w w:val="100"/>
        </w:rPr>
        <w:t>101. -- 299.</w:t>
      </w:r>
      <w:r>
        <w:rPr>
          <w:w w:val="100"/>
        </w:rPr>
        <w:tab/>
        <w:t>(Reserved)</w:t>
      </w:r>
    </w:p>
    <w:p w14:paraId="18EFD843" w14:textId="77777777" w:rsidR="0085652C" w:rsidRDefault="0085652C">
      <w:pPr>
        <w:pStyle w:val="Body"/>
        <w:rPr>
          <w:w w:val="100"/>
        </w:rPr>
      </w:pPr>
    </w:p>
    <w:p w14:paraId="44485031" w14:textId="77777777" w:rsidR="0085652C" w:rsidRDefault="00A00AB5">
      <w:pPr>
        <w:pStyle w:val="SectionNameTOC"/>
        <w:rPr>
          <w:w w:val="100"/>
        </w:rPr>
      </w:pPr>
      <w:r>
        <w:rPr>
          <w:w w:val="100"/>
        </w:rPr>
        <w:lastRenderedPageBreak/>
        <w:t>300.</w:t>
      </w:r>
      <w:r>
        <w:rPr>
          <w:w w:val="100"/>
        </w:rPr>
        <w:tab/>
      </w:r>
      <w:r>
        <w:rPr>
          <w:w w:val="100"/>
        </w:rPr>
        <w:fldChar w:fldCharType="begin"/>
      </w:r>
      <w:r>
        <w:rPr>
          <w:w w:val="100"/>
        </w:rPr>
        <w:instrText>xe "Penalties"</w:instrText>
      </w:r>
      <w:r>
        <w:rPr>
          <w:w w:val="100"/>
        </w:rPr>
        <w:fldChar w:fldCharType="end"/>
      </w:r>
      <w:r>
        <w:rPr>
          <w:w w:val="100"/>
        </w:rPr>
        <w:t>Penalties.</w:t>
      </w:r>
    </w:p>
    <w:p w14:paraId="25393714" w14:textId="77777777" w:rsidR="0085652C" w:rsidRDefault="00A00AB5">
      <w:pPr>
        <w:pStyle w:val="Body"/>
        <w:rPr>
          <w:w w:val="100"/>
        </w:rPr>
      </w:pPr>
      <w:r>
        <w:rPr>
          <w:w w:val="100"/>
        </w:rPr>
        <w:t>A dealer violating this rule shall be subject to license suspension for a period not to exceed six (6) months.</w:t>
      </w:r>
      <w:r>
        <w:rPr>
          <w:w w:val="100"/>
        </w:rPr>
        <w:tab/>
        <w:t>(12-26-90)</w:t>
      </w:r>
    </w:p>
    <w:p w14:paraId="1F02B47D" w14:textId="77777777" w:rsidR="0085652C" w:rsidRDefault="0085652C">
      <w:pPr>
        <w:pStyle w:val="Body"/>
        <w:rPr>
          <w:w w:val="100"/>
        </w:rPr>
      </w:pPr>
    </w:p>
    <w:p w14:paraId="45D2D80E" w14:textId="77777777" w:rsidR="0085652C" w:rsidRDefault="00A00AB5">
      <w:pPr>
        <w:pStyle w:val="SectionNameTOC2"/>
        <w:rPr>
          <w:w w:val="100"/>
        </w:rPr>
      </w:pPr>
      <w:r>
        <w:rPr>
          <w:w w:val="100"/>
        </w:rPr>
        <w:t>301. -- 999.</w:t>
      </w:r>
      <w:r>
        <w:rPr>
          <w:w w:val="100"/>
        </w:rPr>
        <w:tab/>
        <w:t>(Reserved)</w:t>
      </w:r>
    </w:p>
    <w:sectPr w:rsidR="0085652C">
      <w:headerReference w:type="default" r:id="rId7"/>
      <w:footerReference w:type="default" r:id="rId8"/>
      <w:headerReference w:type="first" r:id="rId9"/>
      <w:footerReference w:type="first" r:id="rId10"/>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1EDB3" w14:textId="77777777" w:rsidR="00DE679A" w:rsidRDefault="00DE679A">
      <w:pPr>
        <w:spacing w:after="0" w:line="240" w:lineRule="auto"/>
      </w:pPr>
      <w:r>
        <w:separator/>
      </w:r>
    </w:p>
  </w:endnote>
  <w:endnote w:type="continuationSeparator" w:id="0">
    <w:p w14:paraId="2B0922B9" w14:textId="77777777" w:rsidR="00DE679A" w:rsidRDefault="00DE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A220D" w14:textId="77777777" w:rsidR="00DE679A" w:rsidRDefault="00DE679A">
    <w:pPr>
      <w:pStyle w:val="CenterTOC"/>
      <w:pBdr>
        <w:top w:val="single" w:sz="8" w:space="0" w:color="auto"/>
      </w:pBdr>
      <w:tabs>
        <w:tab w:val="clear" w:pos="460"/>
        <w:tab w:val="center" w:pos="4680"/>
        <w:tab w:val="right" w:pos="9360"/>
      </w:tabs>
      <w:spacing w:before="0" w:after="0"/>
      <w:jc w:val="left"/>
      <w:rPr>
        <w:rFonts w:ascii="Times New Roman" w:hAnsi="Times New Roman" w:cs="Times New Roman"/>
        <w:b w:val="0"/>
        <w:bCs w:val="0"/>
        <w:w w:val="100"/>
        <w:sz w:val="20"/>
        <w:szCs w:val="20"/>
      </w:rPr>
    </w:pPr>
    <w:r>
      <w:rPr>
        <w:rFonts w:ascii="Times New Roman" w:hAnsi="Times New Roman" w:cs="Times New Roman"/>
        <w:b w:val="0"/>
        <w:bCs w:val="0"/>
        <w:w w:val="100"/>
        <w:sz w:val="20"/>
        <w:szCs w:val="20"/>
      </w:rPr>
      <w:tab/>
    </w:r>
    <w:r>
      <w:rPr>
        <w:rStyle w:val="Bold"/>
        <w:b/>
        <w:bCs/>
      </w:rPr>
      <w:t xml:space="preserve">Page </w:t>
    </w:r>
    <w:r>
      <w:rPr>
        <w:rStyle w:val="Bold"/>
        <w:b/>
        <w:bCs/>
      </w:rPr>
      <w:fldChar w:fldCharType="begin"/>
    </w:r>
    <w:r>
      <w:rPr>
        <w:rStyle w:val="Bold"/>
        <w:b/>
        <w:bCs/>
      </w:rPr>
      <w:instrText xml:space="preserve"> PAGE </w:instrText>
    </w:r>
    <w:r>
      <w:rPr>
        <w:rStyle w:val="Bold"/>
        <w:b/>
        <w:bCs/>
      </w:rPr>
      <w:fldChar w:fldCharType="separate"/>
    </w:r>
    <w:r w:rsidR="00194318">
      <w:rPr>
        <w:rStyle w:val="Bold"/>
        <w:b/>
        <w:bCs/>
        <w:noProof/>
      </w:rPr>
      <w:t>3</w:t>
    </w:r>
    <w:r>
      <w:rPr>
        <w:rStyle w:val="Bold"/>
        <w:b/>
        <w:bCs/>
      </w:rPr>
      <w:fldChar w:fldCharType="end"/>
    </w:r>
    <w:r>
      <w:rPr>
        <w:rFonts w:ascii="Times New Roman" w:hAnsi="Times New Roman" w:cs="Times New Roman"/>
        <w:b w:val="0"/>
        <w:bCs w:val="0"/>
        <w:w w:val="100"/>
        <w:sz w:val="20"/>
        <w:szCs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7CC9E" w14:textId="77777777" w:rsidR="00DE679A" w:rsidRDefault="00DE679A">
    <w:pPr>
      <w:pStyle w:val="CenterTOC"/>
      <w:pBdr>
        <w:top w:val="single" w:sz="8" w:space="0" w:color="auto"/>
      </w:pBdr>
      <w:tabs>
        <w:tab w:val="clear" w:pos="460"/>
        <w:tab w:val="center" w:pos="4680"/>
        <w:tab w:val="right" w:pos="9360"/>
      </w:tabs>
      <w:spacing w:before="0" w:after="0"/>
      <w:jc w:val="left"/>
      <w:rPr>
        <w:rFonts w:ascii="Times New Roman" w:hAnsi="Times New Roman" w:cs="Times New Roman"/>
        <w:b w:val="0"/>
        <w:bCs w:val="0"/>
        <w:w w:val="100"/>
        <w:sz w:val="20"/>
        <w:szCs w:val="20"/>
      </w:rPr>
    </w:pPr>
    <w:r>
      <w:rPr>
        <w:rFonts w:ascii="Times New Roman" w:hAnsi="Times New Roman" w:cs="Times New Roman"/>
        <w:b w:val="0"/>
        <w:bCs w:val="0"/>
        <w:w w:val="100"/>
        <w:sz w:val="20"/>
        <w:szCs w:val="20"/>
      </w:rPr>
      <w:tab/>
    </w:r>
    <w:r>
      <w:rPr>
        <w:rStyle w:val="Bold"/>
        <w:b/>
        <w:bCs/>
      </w:rPr>
      <w:t xml:space="preserve">Page </w:t>
    </w:r>
    <w:r>
      <w:rPr>
        <w:rStyle w:val="Bold"/>
        <w:b/>
        <w:bCs/>
      </w:rPr>
      <w:fldChar w:fldCharType="begin"/>
    </w:r>
    <w:r>
      <w:rPr>
        <w:rStyle w:val="Bold"/>
        <w:b/>
        <w:bCs/>
      </w:rPr>
      <w:instrText xml:space="preserve"> PAGE </w:instrText>
    </w:r>
    <w:r>
      <w:rPr>
        <w:rStyle w:val="Bold"/>
        <w:b/>
        <w:bCs/>
      </w:rPr>
      <w:fldChar w:fldCharType="separate"/>
    </w:r>
    <w:r w:rsidR="00640023">
      <w:rPr>
        <w:rStyle w:val="Bold"/>
        <w:b/>
        <w:bCs/>
        <w:noProof/>
      </w:rPr>
      <w:t>1</w:t>
    </w:r>
    <w:r>
      <w:rPr>
        <w:rStyle w:val="Bold"/>
        <w:b/>
        <w:bCs/>
      </w:rPr>
      <w:fldChar w:fldCharType="end"/>
    </w:r>
    <w:r>
      <w:rPr>
        <w:rFonts w:ascii="Times New Roman" w:hAnsi="Times New Roman" w:cs="Times New Roman"/>
        <w:b w:val="0"/>
        <w:bCs w:val="0"/>
        <w:w w:val="100"/>
        <w:sz w:val="20"/>
        <w:szCs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77737" w14:textId="77777777" w:rsidR="00DE679A" w:rsidRDefault="00DE679A">
      <w:pPr>
        <w:spacing w:after="0" w:line="240" w:lineRule="auto"/>
      </w:pPr>
      <w:r>
        <w:separator/>
      </w:r>
    </w:p>
  </w:footnote>
  <w:footnote w:type="continuationSeparator" w:id="0">
    <w:p w14:paraId="40B75006" w14:textId="77777777" w:rsidR="00DE679A" w:rsidRDefault="00DE6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53251" w14:textId="77777777" w:rsidR="00DE679A" w:rsidRDefault="00DE679A">
    <w:pPr>
      <w:widowControl w:val="0"/>
      <w:autoSpaceDE w:val="0"/>
      <w:autoSpaceDN w:val="0"/>
      <w:adjustRightInd w:val="0"/>
      <w:spacing w:after="0" w:line="240" w:lineRule="auto"/>
      <w:rPr>
        <w:rFonts w:ascii="Goudy" w:hAnsi="Goudy"/>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C13DA" w14:textId="77777777" w:rsidR="00DE679A" w:rsidRDefault="00DE679A">
    <w:pPr>
      <w:pStyle w:val="CenterTOC"/>
      <w:widowControl/>
      <w:tabs>
        <w:tab w:val="clear" w:pos="460"/>
        <w:tab w:val="right" w:pos="1440"/>
      </w:tabs>
      <w:spacing w:before="100" w:after="180" w:line="260" w:lineRule="atLeast"/>
      <w:jc w:val="left"/>
      <w:rPr>
        <w:rFonts w:ascii="Times New Roman" w:hAnsi="Times New Roman" w:cs="Times New Roman"/>
        <w:b w:val="0"/>
        <w:bCs w:val="0"/>
        <w:w w:val="1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85"/>
    <w:rsid w:val="000140A8"/>
    <w:rsid w:val="00194318"/>
    <w:rsid w:val="00381399"/>
    <w:rsid w:val="004E5D6F"/>
    <w:rsid w:val="00640023"/>
    <w:rsid w:val="00720E62"/>
    <w:rsid w:val="007A593B"/>
    <w:rsid w:val="0085652C"/>
    <w:rsid w:val="00A00AB5"/>
    <w:rsid w:val="00A25585"/>
    <w:rsid w:val="00BA1924"/>
    <w:rsid w:val="00DE679A"/>
    <w:rsid w:val="00FD4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56742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TOC">
    <w:name w:val="CenterTOC"/>
    <w:next w:val="Center"/>
    <w:pPr>
      <w:widowControl w:val="0"/>
      <w:tabs>
        <w:tab w:val="left" w:pos="460"/>
      </w:tabs>
      <w:suppressAutoHyphens/>
      <w:autoSpaceDE w:val="0"/>
      <w:autoSpaceDN w:val="0"/>
      <w:adjustRightInd w:val="0"/>
      <w:spacing w:before="120" w:after="120" w:line="220" w:lineRule="atLeast"/>
      <w:jc w:val="center"/>
    </w:pPr>
    <w:rPr>
      <w:rFonts w:ascii="Arial" w:hAnsi="Arial" w:cs="Arial"/>
      <w:b/>
      <w:bCs/>
      <w:color w:val="000000"/>
      <w:w w:val="0"/>
      <w:sz w:val="24"/>
      <w:szCs w:val="24"/>
    </w:rPr>
  </w:style>
  <w:style w:type="paragraph" w:customStyle="1" w:styleId="BodyCenterTOC">
    <w:name w:val="Body_CenterTOC"/>
    <w:uiPriority w:val="99"/>
    <w:pPr>
      <w:widowControl w:val="0"/>
      <w:tabs>
        <w:tab w:val="left" w:pos="720"/>
        <w:tab w:val="left" w:pos="1440"/>
        <w:tab w:val="right" w:pos="9360"/>
      </w:tabs>
      <w:suppressAutoHyphens/>
      <w:autoSpaceDE w:val="0"/>
      <w:autoSpaceDN w:val="0"/>
      <w:adjustRightInd w:val="0"/>
      <w:spacing w:after="0" w:line="200" w:lineRule="atLeast"/>
      <w:jc w:val="center"/>
    </w:pPr>
    <w:rPr>
      <w:rFonts w:ascii="Times New Roman" w:hAnsi="Times New Roman" w:cs="Times New Roman"/>
      <w:b/>
      <w:bCs/>
      <w:color w:val="000000"/>
      <w:w w:val="0"/>
      <w:sz w:val="20"/>
      <w:szCs w:val="20"/>
    </w:rPr>
  </w:style>
  <w:style w:type="paragraph" w:customStyle="1" w:styleId="SectionNameTOCCenter">
    <w:name w:val="Section Name TOC_Center"/>
    <w:next w:val="Body"/>
    <w:uiPriority w:val="99"/>
    <w:pPr>
      <w:tabs>
        <w:tab w:val="left" w:pos="720"/>
        <w:tab w:val="left" w:pos="1440"/>
        <w:tab w:val="right" w:pos="7200"/>
        <w:tab w:val="left" w:pos="8460"/>
      </w:tabs>
      <w:suppressAutoHyphens/>
      <w:autoSpaceDE w:val="0"/>
      <w:autoSpaceDN w:val="0"/>
      <w:adjustRightInd w:val="0"/>
      <w:spacing w:after="0" w:line="200" w:lineRule="atLeast"/>
      <w:jc w:val="center"/>
    </w:pPr>
    <w:rPr>
      <w:rFonts w:ascii="Times New Roman" w:hAnsi="Times New Roman" w:cs="Times New Roman"/>
      <w:b/>
      <w:bCs/>
      <w:caps/>
      <w:color w:val="000000"/>
      <w:w w:val="0"/>
      <w:sz w:val="20"/>
      <w:szCs w:val="20"/>
    </w:rPr>
  </w:style>
  <w:style w:type="paragraph" w:customStyle="1" w:styleId="BodyCenter">
    <w:name w:val="Body_Center"/>
    <w:uiPriority w:val="99"/>
    <w:pPr>
      <w:keepNext/>
      <w:tabs>
        <w:tab w:val="left" w:pos="720"/>
      </w:tabs>
      <w:suppressAutoHyphens/>
      <w:autoSpaceDE w:val="0"/>
      <w:autoSpaceDN w:val="0"/>
      <w:adjustRightInd w:val="0"/>
      <w:spacing w:before="40" w:after="0" w:line="200" w:lineRule="atLeast"/>
      <w:jc w:val="center"/>
    </w:pPr>
    <w:rPr>
      <w:rFonts w:ascii="Times New Roman" w:hAnsi="Times New Roman" w:cs="Times New Roman"/>
      <w:b/>
      <w:bCs/>
      <w:color w:val="000000"/>
      <w:w w:val="0"/>
      <w:sz w:val="20"/>
      <w:szCs w:val="20"/>
    </w:rPr>
  </w:style>
  <w:style w:type="paragraph" w:customStyle="1" w:styleId="CellHeading-9ptRight">
    <w:name w:val="CellHeading-9pt_Right"/>
    <w:uiPriority w:val="99"/>
    <w:pPr>
      <w:widowControl w:val="0"/>
      <w:suppressAutoHyphens/>
      <w:autoSpaceDE w:val="0"/>
      <w:autoSpaceDN w:val="0"/>
      <w:adjustRightInd w:val="0"/>
      <w:spacing w:after="0" w:line="220" w:lineRule="atLeast"/>
      <w:jc w:val="right"/>
    </w:pPr>
    <w:rPr>
      <w:rFonts w:ascii="Arial" w:hAnsi="Arial" w:cs="Arial"/>
      <w:b/>
      <w:bCs/>
      <w:color w:val="000000"/>
      <w:w w:val="0"/>
      <w:sz w:val="18"/>
      <w:szCs w:val="18"/>
    </w:rPr>
  </w:style>
  <w:style w:type="paragraph" w:customStyle="1" w:styleId="SectionNameTOC">
    <w:name w:val="Section Name TOC"/>
    <w:uiPriority w:val="99"/>
    <w:pPr>
      <w:tabs>
        <w:tab w:val="left" w:pos="720"/>
        <w:tab w:val="left" w:pos="1440"/>
        <w:tab w:val="right" w:pos="7200"/>
        <w:tab w:val="left" w:pos="8460"/>
      </w:tabs>
      <w:suppressAutoHyphens/>
      <w:autoSpaceDE w:val="0"/>
      <w:autoSpaceDN w:val="0"/>
      <w:adjustRightInd w:val="0"/>
      <w:spacing w:after="0" w:line="200" w:lineRule="atLeast"/>
      <w:jc w:val="both"/>
    </w:pPr>
    <w:rPr>
      <w:rFonts w:ascii="Times New Roman" w:hAnsi="Times New Roman" w:cs="Times New Roman"/>
      <w:b/>
      <w:bCs/>
      <w:caps/>
      <w:color w:val="000000"/>
      <w:w w:val="0"/>
      <w:sz w:val="20"/>
      <w:szCs w:val="20"/>
    </w:rPr>
  </w:style>
  <w:style w:type="paragraph" w:customStyle="1" w:styleId="Body">
    <w:name w:val="Body"/>
    <w:uiPriority w:val="99"/>
    <w:pPr>
      <w:widowControl w:val="0"/>
      <w:tabs>
        <w:tab w:val="left" w:pos="720"/>
        <w:tab w:val="left" w:pos="1440"/>
        <w:tab w:val="right" w:pos="9360"/>
      </w:tabs>
      <w:suppressAutoHyphens/>
      <w:autoSpaceDE w:val="0"/>
      <w:autoSpaceDN w:val="0"/>
      <w:adjustRightInd w:val="0"/>
      <w:spacing w:after="0" w:line="200" w:lineRule="atLeast"/>
      <w:jc w:val="both"/>
    </w:pPr>
    <w:rPr>
      <w:rFonts w:ascii="Times New Roman" w:hAnsi="Times New Roman" w:cs="Times New Roman"/>
      <w:color w:val="000000"/>
      <w:w w:val="0"/>
      <w:sz w:val="20"/>
      <w:szCs w:val="20"/>
    </w:rPr>
  </w:style>
  <w:style w:type="paragraph" w:customStyle="1" w:styleId="SectionNameTOC2">
    <w:name w:val="Section Name TOC2"/>
    <w:uiPriority w:val="99"/>
    <w:pPr>
      <w:tabs>
        <w:tab w:val="left" w:pos="720"/>
        <w:tab w:val="left" w:pos="1440"/>
        <w:tab w:val="right" w:pos="7200"/>
        <w:tab w:val="left" w:pos="8460"/>
      </w:tabs>
      <w:suppressAutoHyphens/>
      <w:autoSpaceDE w:val="0"/>
      <w:autoSpaceDN w:val="0"/>
      <w:adjustRightInd w:val="0"/>
      <w:spacing w:after="0" w:line="200" w:lineRule="atLeast"/>
      <w:jc w:val="both"/>
    </w:pPr>
    <w:rPr>
      <w:rFonts w:ascii="Times New Roman" w:hAnsi="Times New Roman" w:cs="Times New Roman"/>
      <w:b/>
      <w:bCs/>
      <w:caps/>
      <w:color w:val="000000"/>
      <w:w w:val="0"/>
      <w:sz w:val="20"/>
      <w:szCs w:val="20"/>
    </w:rPr>
  </w:style>
  <w:style w:type="paragraph" w:customStyle="1" w:styleId="Body1">
    <w:name w:val="Body1"/>
    <w:uiPriority w:val="99"/>
    <w:pPr>
      <w:widowControl w:val="0"/>
      <w:tabs>
        <w:tab w:val="left" w:pos="720"/>
        <w:tab w:val="left" w:pos="1440"/>
        <w:tab w:val="left" w:pos="3240"/>
        <w:tab w:val="right" w:pos="9360"/>
      </w:tabs>
      <w:suppressAutoHyphens/>
      <w:autoSpaceDE w:val="0"/>
      <w:autoSpaceDN w:val="0"/>
      <w:adjustRightInd w:val="0"/>
      <w:spacing w:after="0" w:line="20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tabs>
        <w:tab w:val="left" w:pos="460"/>
      </w:tabs>
      <w:autoSpaceDE w:val="0"/>
      <w:autoSpaceDN w:val="0"/>
      <w:adjustRightInd w:val="0"/>
      <w:spacing w:after="0" w:line="220" w:lineRule="atLeast"/>
      <w:ind w:left="640" w:hanging="640"/>
    </w:pPr>
    <w:rPr>
      <w:rFonts w:ascii="Times New Roman" w:hAnsi="Times New Roman" w:cs="Times New Roman"/>
      <w:color w:val="000000"/>
      <w:w w:val="0"/>
      <w:sz w:val="18"/>
      <w:szCs w:val="18"/>
    </w:rPr>
  </w:style>
  <w:style w:type="paragraph" w:customStyle="1" w:styleId="Body01">
    <w:name w:val="Body01"/>
    <w:uiPriority w:val="99"/>
    <w:pPr>
      <w:widowControl w:val="0"/>
      <w:tabs>
        <w:tab w:val="left" w:pos="360"/>
        <w:tab w:val="left" w:pos="900"/>
        <w:tab w:val="right" w:pos="9360"/>
      </w:tabs>
      <w:suppressAutoHyphens/>
      <w:autoSpaceDE w:val="0"/>
      <w:autoSpaceDN w:val="0"/>
      <w:adjustRightInd w:val="0"/>
      <w:spacing w:after="0" w:line="200" w:lineRule="atLeast"/>
      <w:ind w:left="900" w:hanging="900"/>
      <w:jc w:val="both"/>
    </w:pPr>
    <w:rPr>
      <w:rFonts w:ascii="Times New Roman" w:hAnsi="Times New Roman" w:cs="Times New Roman"/>
      <w:color w:val="000000"/>
      <w:w w:val="0"/>
      <w:sz w:val="20"/>
      <w:szCs w:val="20"/>
    </w:rPr>
  </w:style>
  <w:style w:type="paragraph" w:customStyle="1" w:styleId="IDAPATOC">
    <w:name w:val="IDAPA TOC"/>
    <w:next w:val="Center"/>
    <w:uiPriority w:val="99"/>
    <w:pPr>
      <w:keepNext/>
      <w:tabs>
        <w:tab w:val="left" w:pos="720"/>
      </w:tabs>
      <w:suppressAutoHyphens/>
      <w:autoSpaceDE w:val="0"/>
      <w:autoSpaceDN w:val="0"/>
      <w:adjustRightInd w:val="0"/>
      <w:spacing w:before="180" w:after="180" w:line="240" w:lineRule="atLeast"/>
      <w:jc w:val="center"/>
    </w:pPr>
    <w:rPr>
      <w:rFonts w:ascii="Arial" w:hAnsi="Arial" w:cs="Arial"/>
      <w:b/>
      <w:bCs/>
      <w:color w:val="000000"/>
      <w:w w:val="0"/>
      <w:sz w:val="24"/>
      <w:szCs w:val="24"/>
    </w:rPr>
  </w:style>
  <w:style w:type="paragraph" w:customStyle="1" w:styleId="CellHeading-9pt-Left">
    <w:name w:val="CellHeading-9pt-Left"/>
    <w:uiPriority w:val="99"/>
    <w:pPr>
      <w:widowControl w:val="0"/>
      <w:suppressAutoHyphens/>
      <w:autoSpaceDE w:val="0"/>
      <w:autoSpaceDN w:val="0"/>
      <w:adjustRightInd w:val="0"/>
      <w:spacing w:after="0" w:line="220" w:lineRule="atLeast"/>
    </w:pPr>
    <w:rPr>
      <w:rFonts w:ascii="Arial" w:hAnsi="Arial" w:cs="Arial"/>
      <w:b/>
      <w:bCs/>
      <w:color w:val="000000"/>
      <w:w w:val="0"/>
      <w:sz w:val="18"/>
      <w:szCs w:val="18"/>
    </w:rPr>
  </w:style>
  <w:style w:type="paragraph" w:customStyle="1" w:styleId="CellBody-9ptNolines">
    <w:name w:val="CellBody-9pt_No_lines"/>
    <w:uiPriority w:val="99"/>
    <w:pPr>
      <w:widowControl w:val="0"/>
      <w:tabs>
        <w:tab w:val="left" w:pos="460"/>
      </w:tabs>
      <w:suppressAutoHyphens/>
      <w:autoSpaceDE w:val="0"/>
      <w:autoSpaceDN w:val="0"/>
      <w:adjustRightInd w:val="0"/>
      <w:spacing w:after="0" w:line="240" w:lineRule="atLeast"/>
    </w:pPr>
    <w:rPr>
      <w:rFonts w:ascii="Times New Roman" w:hAnsi="Times New Roman" w:cs="Times New Roman"/>
      <w:color w:val="000000"/>
      <w:w w:val="0"/>
      <w:sz w:val="20"/>
      <w:szCs w:val="20"/>
    </w:rPr>
  </w:style>
  <w:style w:type="paragraph" w:customStyle="1" w:styleId="SiFiSecNam">
    <w:name w:val="SiFiSecNam"/>
    <w:uiPriority w:val="99"/>
    <w:pPr>
      <w:tabs>
        <w:tab w:val="left" w:pos="720"/>
        <w:tab w:val="left" w:pos="1440"/>
        <w:tab w:val="right" w:pos="7200"/>
        <w:tab w:val="left" w:pos="8460"/>
      </w:tabs>
      <w:suppressAutoHyphens/>
      <w:autoSpaceDE w:val="0"/>
      <w:autoSpaceDN w:val="0"/>
      <w:adjustRightInd w:val="0"/>
      <w:spacing w:after="0" w:line="200" w:lineRule="atLeast"/>
      <w:jc w:val="both"/>
    </w:pPr>
    <w:rPr>
      <w:rFonts w:ascii="Times New Roman" w:hAnsi="Times New Roman" w:cs="Times New Roman"/>
      <w:b/>
      <w:bCs/>
      <w:caps/>
      <w:color w:val="000000"/>
      <w:w w:val="0"/>
      <w:sz w:val="20"/>
      <w:szCs w:val="20"/>
    </w:rPr>
  </w:style>
  <w:style w:type="paragraph" w:customStyle="1" w:styleId="Center">
    <w:name w:val="Center"/>
    <w:uiPriority w:val="99"/>
    <w:pPr>
      <w:keepNext/>
      <w:tabs>
        <w:tab w:val="left" w:pos="720"/>
      </w:tabs>
      <w:suppressAutoHyphens/>
      <w:autoSpaceDE w:val="0"/>
      <w:autoSpaceDN w:val="0"/>
      <w:adjustRightInd w:val="0"/>
      <w:spacing w:before="140" w:after="140" w:line="200" w:lineRule="atLeast"/>
      <w:jc w:val="center"/>
    </w:pPr>
    <w:rPr>
      <w:rFonts w:ascii="Arial" w:hAnsi="Arial" w:cs="Arial"/>
      <w:b/>
      <w:bCs/>
      <w:color w:val="000000"/>
      <w:w w:val="0"/>
      <w:sz w:val="20"/>
      <w:szCs w:val="20"/>
    </w:rPr>
  </w:style>
  <w:style w:type="paragraph" w:customStyle="1" w:styleId="CellHeading-9pt">
    <w:name w:val="CellHeading-9pt"/>
    <w:uiPriority w:val="99"/>
    <w:pPr>
      <w:widowControl w:val="0"/>
      <w:suppressAutoHyphens/>
      <w:autoSpaceDE w:val="0"/>
      <w:autoSpaceDN w:val="0"/>
      <w:adjustRightInd w:val="0"/>
      <w:spacing w:after="0" w:line="220" w:lineRule="atLeast"/>
      <w:jc w:val="center"/>
    </w:pPr>
    <w:rPr>
      <w:rFonts w:ascii="Arial" w:hAnsi="Arial" w:cs="Arial"/>
      <w:b/>
      <w:bCs/>
      <w:color w:val="000000"/>
      <w:w w:val="0"/>
      <w:sz w:val="18"/>
      <w:szCs w:val="18"/>
    </w:rPr>
  </w:style>
  <w:style w:type="paragraph" w:customStyle="1" w:styleId="CellBody-9pt">
    <w:name w:val="CellBody-9pt"/>
    <w:uiPriority w:val="99"/>
    <w:pPr>
      <w:widowControl w:val="0"/>
      <w:tabs>
        <w:tab w:val="left" w:pos="460"/>
      </w:tabs>
      <w:autoSpaceDE w:val="0"/>
      <w:autoSpaceDN w:val="0"/>
      <w:adjustRightInd w:val="0"/>
      <w:spacing w:after="0" w:line="220" w:lineRule="atLeast"/>
    </w:pPr>
    <w:rPr>
      <w:rFonts w:ascii="Arial" w:hAnsi="Arial" w:cs="Arial"/>
      <w:color w:val="000000"/>
      <w:w w:val="0"/>
      <w:sz w:val="18"/>
      <w:szCs w:val="18"/>
    </w:rPr>
  </w:style>
  <w:style w:type="paragraph" w:customStyle="1" w:styleId="CellBody-9ptLeft">
    <w:name w:val="CellBody-9pt_Left"/>
    <w:uiPriority w:val="99"/>
    <w:pPr>
      <w:widowControl w:val="0"/>
      <w:tabs>
        <w:tab w:val="left" w:pos="460"/>
      </w:tabs>
      <w:autoSpaceDE w:val="0"/>
      <w:autoSpaceDN w:val="0"/>
      <w:adjustRightInd w:val="0"/>
      <w:spacing w:after="0" w:line="220" w:lineRule="atLeast"/>
    </w:pPr>
    <w:rPr>
      <w:rFonts w:ascii="Arial" w:hAnsi="Arial" w:cs="Arial"/>
      <w:color w:val="000000"/>
      <w:w w:val="0"/>
      <w:sz w:val="18"/>
      <w:szCs w:val="18"/>
    </w:rPr>
  </w:style>
  <w:style w:type="paragraph" w:customStyle="1" w:styleId="CellBody-9ptRight">
    <w:name w:val="CellBody-9pt_Right"/>
    <w:uiPriority w:val="99"/>
    <w:pPr>
      <w:widowControl w:val="0"/>
      <w:tabs>
        <w:tab w:val="left" w:pos="460"/>
      </w:tabs>
      <w:autoSpaceDE w:val="0"/>
      <w:autoSpaceDN w:val="0"/>
      <w:adjustRightInd w:val="0"/>
      <w:spacing w:after="0" w:line="220" w:lineRule="atLeast"/>
      <w:jc w:val="right"/>
    </w:pPr>
    <w:rPr>
      <w:rFonts w:ascii="Arial" w:hAnsi="Arial" w:cs="Arial"/>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20" w:lineRule="atLeast"/>
      <w:jc w:val="center"/>
    </w:pPr>
    <w:rPr>
      <w:rFonts w:ascii="Arial" w:hAnsi="Arial" w:cs="Arial"/>
      <w:b/>
      <w:bCs/>
      <w:color w:val="000000"/>
      <w:w w:val="0"/>
      <w:sz w:val="18"/>
      <w:szCs w:val="18"/>
    </w:rPr>
  </w:style>
  <w:style w:type="paragraph" w:customStyle="1" w:styleId="Indented">
    <w:name w:val="Indented"/>
    <w:uiPriority w:val="99"/>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rPr>
  </w:style>
  <w:style w:type="paragraph" w:customStyle="1" w:styleId="TitleTOC">
    <w:name w:val="Title TOC"/>
    <w:uiPriority w:val="99"/>
    <w:pPr>
      <w:keepNext/>
      <w:tabs>
        <w:tab w:val="left" w:pos="720"/>
      </w:tabs>
      <w:suppressAutoHyphens/>
      <w:autoSpaceDE w:val="0"/>
      <w:autoSpaceDN w:val="0"/>
      <w:adjustRightInd w:val="0"/>
      <w:spacing w:before="160" w:after="160" w:line="200" w:lineRule="atLeast"/>
      <w:jc w:val="center"/>
    </w:pPr>
    <w:rPr>
      <w:rFonts w:ascii="Arial" w:hAnsi="Arial" w:cs="Arial"/>
      <w:b/>
      <w:bCs/>
      <w:caps/>
      <w:color w:val="000000"/>
      <w:w w:val="0"/>
      <w:sz w:val="20"/>
      <w:szCs w:val="20"/>
    </w:rPr>
  </w:style>
  <w:style w:type="paragraph" w:customStyle="1" w:styleId="CellBody-9ptCenter">
    <w:name w:val="CellBody-9pt_Center"/>
    <w:uiPriority w:val="99"/>
    <w:pPr>
      <w:widowControl w:val="0"/>
      <w:tabs>
        <w:tab w:val="left" w:pos="460"/>
      </w:tabs>
      <w:autoSpaceDE w:val="0"/>
      <w:autoSpaceDN w:val="0"/>
      <w:adjustRightInd w:val="0"/>
      <w:spacing w:after="0" w:line="220" w:lineRule="atLeast"/>
      <w:jc w:val="center"/>
    </w:pPr>
    <w:rPr>
      <w:rFonts w:ascii="Arial" w:hAnsi="Arial" w:cs="Arial"/>
      <w:color w:val="000000"/>
      <w:w w:val="0"/>
      <w:sz w:val="18"/>
      <w:szCs w:val="18"/>
    </w:rPr>
  </w:style>
  <w:style w:type="paragraph" w:customStyle="1" w:styleId="Bodyi">
    <w:name w:val="Bodyi"/>
    <w:uiPriority w:val="99"/>
    <w:pPr>
      <w:widowControl w:val="0"/>
      <w:tabs>
        <w:tab w:val="left" w:pos="1260"/>
        <w:tab w:val="left" w:pos="1620"/>
        <w:tab w:val="right" w:pos="9360"/>
      </w:tabs>
      <w:suppressAutoHyphens/>
      <w:autoSpaceDE w:val="0"/>
      <w:autoSpaceDN w:val="0"/>
      <w:adjustRightInd w:val="0"/>
      <w:spacing w:after="0" w:line="200" w:lineRule="atLeast"/>
      <w:ind w:left="1620" w:hanging="1620"/>
      <w:jc w:val="both"/>
    </w:pPr>
    <w:rPr>
      <w:rFonts w:ascii="Times New Roman" w:hAnsi="Times New Roman" w:cs="Times New Roman"/>
      <w:color w:val="000000"/>
      <w:w w:val="0"/>
      <w:sz w:val="20"/>
      <w:szCs w:val="20"/>
    </w:rPr>
  </w:style>
  <w:style w:type="paragraph" w:customStyle="1" w:styleId="Bodya">
    <w:name w:val="Bodya"/>
    <w:uiPriority w:val="99"/>
    <w:pPr>
      <w:widowControl w:val="0"/>
      <w:tabs>
        <w:tab w:val="left" w:pos="900"/>
        <w:tab w:val="left" w:pos="1260"/>
        <w:tab w:val="right" w:pos="9360"/>
      </w:tabs>
      <w:suppressAutoHyphens/>
      <w:autoSpaceDE w:val="0"/>
      <w:autoSpaceDN w:val="0"/>
      <w:adjustRightInd w:val="0"/>
      <w:spacing w:after="0" w:line="200" w:lineRule="atLeast"/>
      <w:ind w:left="1260" w:hanging="1260"/>
      <w:jc w:val="both"/>
    </w:pPr>
    <w:rPr>
      <w:rFonts w:ascii="Times New Roman" w:hAnsi="Times New Roman" w:cs="Times New Roman"/>
      <w:color w:val="000000"/>
      <w:w w:val="0"/>
      <w:sz w:val="20"/>
      <w:szCs w:val="20"/>
    </w:rPr>
  </w:style>
  <w:style w:type="paragraph" w:customStyle="1" w:styleId="CellBody-10pt">
    <w:name w:val="CellBody-10pt"/>
    <w:uiPriority w:val="99"/>
    <w:pPr>
      <w:widowControl w:val="0"/>
      <w:tabs>
        <w:tab w:val="left" w:pos="460"/>
      </w:tabs>
      <w:autoSpaceDE w:val="0"/>
      <w:autoSpaceDN w:val="0"/>
      <w:adjustRightInd w:val="0"/>
      <w:spacing w:after="0" w:line="220" w:lineRule="atLeast"/>
      <w:ind w:left="640" w:hanging="640"/>
    </w:pPr>
    <w:rPr>
      <w:rFonts w:ascii="Arial" w:hAnsi="Arial" w:cs="Arial"/>
      <w:color w:val="000000"/>
      <w:w w:val="0"/>
      <w:sz w:val="18"/>
      <w:szCs w:val="18"/>
    </w:rPr>
  </w:style>
  <w:style w:type="paragraph" w:customStyle="1" w:styleId="CellHeading-10pt">
    <w:name w:val="CellHeading-10pt"/>
    <w:uiPriority w:val="99"/>
    <w:pPr>
      <w:widowControl w:val="0"/>
      <w:suppressAutoHyphens/>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CellBody-9ptIndent">
    <w:name w:val="CellBody-9pt_Indent"/>
    <w:uiPriority w:val="99"/>
    <w:pPr>
      <w:widowControl w:val="0"/>
      <w:tabs>
        <w:tab w:val="left" w:pos="460"/>
      </w:tabs>
      <w:suppressAutoHyphens/>
      <w:autoSpaceDE w:val="0"/>
      <w:autoSpaceDN w:val="0"/>
      <w:adjustRightInd w:val="0"/>
      <w:spacing w:after="0" w:line="220" w:lineRule="atLeast"/>
      <w:ind w:left="120" w:hanging="120"/>
    </w:pPr>
    <w:rPr>
      <w:rFonts w:ascii="Arial" w:hAnsi="Arial" w:cs="Arial"/>
      <w:color w:val="000000"/>
      <w:w w:val="0"/>
      <w:sz w:val="18"/>
      <w:szCs w:val="18"/>
    </w:rPr>
  </w:style>
  <w:style w:type="character" w:customStyle="1" w:styleId="SiFiNamesTable">
    <w:name w:val="SiFiNames_Table"/>
    <w:uiPriority w:val="99"/>
    <w:rPr>
      <w:rFonts w:ascii="Arial" w:hAnsi="Arial" w:cs="Arial"/>
      <w:i/>
      <w:iCs/>
      <w:color w:val="000000"/>
      <w:spacing w:val="0"/>
      <w:w w:val="100"/>
      <w:sz w:val="18"/>
      <w:szCs w:val="18"/>
      <w:u w:val="none"/>
      <w:vertAlign w:val="baseline"/>
      <w:lang w:val="en-US"/>
    </w:rPr>
  </w:style>
  <w:style w:type="character" w:customStyle="1" w:styleId="Bold">
    <w:name w:val="Bold"/>
    <w:uiPriority w:val="99"/>
    <w:rPr>
      <w:rFonts w:ascii="Times New Roman" w:hAnsi="Times New Roman" w:cs="Times New Roman"/>
      <w:b/>
      <w:bCs/>
      <w:color w:val="000000"/>
      <w:spacing w:val="0"/>
      <w:w w:val="100"/>
      <w:sz w:val="20"/>
      <w:szCs w:val="20"/>
      <w:u w:val="none"/>
      <w:vertAlign w:val="baseline"/>
      <w:lang w:val="en-US"/>
    </w:rPr>
  </w:style>
  <w:style w:type="character" w:customStyle="1" w:styleId="BoldItalics">
    <w:name w:val="Bold_Italics"/>
    <w:uiPriority w:val="99"/>
    <w:rPr>
      <w:rFonts w:ascii="Times New Roman" w:hAnsi="Times New Roman" w:cs="Times New Roman"/>
      <w:b/>
      <w:bCs/>
      <w:i/>
      <w:iCs/>
      <w:color w:val="000000"/>
      <w:spacing w:val="0"/>
      <w:w w:val="100"/>
      <w:sz w:val="20"/>
      <w:szCs w:val="20"/>
      <w:u w:val="none"/>
      <w:vertAlign w:val="baseline"/>
      <w:lang w:val="en-US"/>
    </w:rPr>
  </w:style>
  <w:style w:type="character" w:customStyle="1" w:styleId="BodyBold">
    <w:name w:val="Body_Bold"/>
    <w:uiPriority w:val="99"/>
    <w:rPr>
      <w:rFonts w:ascii="Times New Roman" w:hAnsi="Times New Roman" w:cs="Times New Roman"/>
      <w:b/>
      <w:bCs/>
      <w:color w:val="000000"/>
      <w:spacing w:val="0"/>
      <w:w w:val="100"/>
      <w:sz w:val="20"/>
      <w:szCs w:val="20"/>
      <w:u w:val="none"/>
      <w:vertAlign w:val="baseline"/>
      <w:lang w:val="en-US"/>
    </w:rPr>
  </w:style>
  <w:style w:type="character" w:customStyle="1" w:styleId="TableBold">
    <w:name w:val="Table_Bold"/>
    <w:uiPriority w:val="99"/>
    <w:rPr>
      <w:rFonts w:ascii="Arial" w:hAnsi="Arial" w:cs="Arial"/>
      <w:b/>
      <w:bCs/>
      <w:color w:val="000000"/>
      <w:spacing w:val="0"/>
      <w:w w:val="100"/>
      <w:sz w:val="18"/>
      <w:szCs w:val="18"/>
      <w:u w:val="none"/>
      <w:vertAlign w:val="baseline"/>
      <w:lang w:val="en-US"/>
    </w:rPr>
  </w:style>
  <w:style w:type="character" w:customStyle="1" w:styleId="SiFiBold">
    <w:name w:val="SiFi_Bold"/>
    <w:uiPriority w:val="99"/>
    <w:rPr>
      <w:rFonts w:ascii="Times New Roman" w:hAnsi="Times New Roman" w:cs="Times New Roman"/>
      <w:b/>
      <w:bCs/>
      <w:i/>
      <w:iCs/>
      <w:color w:val="000000"/>
      <w:spacing w:val="0"/>
      <w:w w:val="100"/>
      <w:sz w:val="20"/>
      <w:szCs w:val="20"/>
      <w:u w:val="none"/>
      <w:vertAlign w:val="baseline"/>
      <w:lang w:val="en-US"/>
    </w:rPr>
  </w:style>
  <w:style w:type="character" w:customStyle="1" w:styleId="CellBodyBold">
    <w:name w:val="CellBody_Bold"/>
    <w:uiPriority w:val="99"/>
    <w:rPr>
      <w:rFonts w:ascii="Arial" w:hAnsi="Arial" w:cs="Arial"/>
      <w:b/>
      <w:bCs/>
      <w:color w:val="000000"/>
      <w:spacing w:val="0"/>
      <w:w w:val="100"/>
      <w:sz w:val="18"/>
      <w:szCs w:val="18"/>
      <w:u w:val="none"/>
      <w:vertAlign w:val="baseline"/>
      <w:lang w:val="en-US"/>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EquationVariables">
    <w:name w:val="EquationVariables"/>
    <w:uiPriority w:val="99"/>
    <w:rPr>
      <w:i/>
      <w:iCs/>
    </w:rPr>
  </w:style>
  <w:style w:type="character" w:customStyle="1" w:styleId="Italics">
    <w:name w:val="Italics"/>
    <w:uiPriority w:val="99"/>
    <w:rPr>
      <w:i/>
      <w:iCs/>
      <w:vertAlign w:val="baseline"/>
    </w:rPr>
  </w:style>
  <w:style w:type="character" w:customStyle="1" w:styleId="SectionNameSiFi">
    <w:name w:val="SectionNameSiFi"/>
    <w:uiPriority w:val="99"/>
    <w:rPr>
      <w:rFonts w:ascii="Times New Roman" w:hAnsi="Times New Roman" w:cs="Times New Roman"/>
      <w:b/>
      <w:bCs/>
      <w:i/>
      <w:iCs/>
      <w:caps/>
      <w:color w:val="000000"/>
      <w:spacing w:val="0"/>
      <w:w w:val="100"/>
      <w:sz w:val="20"/>
      <w:szCs w:val="20"/>
      <w:u w:val="none"/>
      <w:vertAlign w:val="baseline"/>
      <w:lang w:val="en-US"/>
    </w:rPr>
  </w:style>
  <w:style w:type="character" w:customStyle="1" w:styleId="SiFiNames">
    <w:name w:val="SiFiNames"/>
    <w:uiPriority w:val="99"/>
    <w:rPr>
      <w:rFonts w:ascii="Times New Roman" w:hAnsi="Times New Roman" w:cs="Times New Roman"/>
      <w:i/>
      <w:iCs/>
      <w:color w:val="000000"/>
      <w:spacing w:val="0"/>
      <w:w w:val="100"/>
      <w:sz w:val="20"/>
      <w:szCs w:val="20"/>
      <w:u w:val="none"/>
      <w:vertAlign w:val="baseline"/>
      <w:lang w:val="en-US"/>
    </w:rPr>
  </w:style>
  <w:style w:type="character" w:customStyle="1" w:styleId="SiFiNames0">
    <w:name w:val="SiFi_Names"/>
    <w:uiPriority w:val="99"/>
    <w:rPr>
      <w:rFonts w:ascii="Times New Roman" w:hAnsi="Times New Roman" w:cs="Times New Roman"/>
      <w:i/>
      <w:iCs/>
      <w:color w:val="000000"/>
      <w:spacing w:val="0"/>
      <w:w w:val="100"/>
      <w:sz w:val="20"/>
      <w:szCs w:val="20"/>
      <w:u w:val="none"/>
      <w:vertAlign w:val="baseline"/>
      <w:lang w:val="en-US"/>
    </w:rPr>
  </w:style>
  <w:style w:type="character" w:customStyle="1" w:styleId="SiFiNamesBold">
    <w:name w:val="SiFiNames_Bold"/>
    <w:uiPriority w:val="99"/>
    <w:rPr>
      <w:rFonts w:ascii="Times New Roman" w:hAnsi="Times New Roman" w:cs="Times New Roman"/>
      <w:b/>
      <w:bCs/>
      <w:i/>
      <w:iCs/>
      <w:color w:val="000000"/>
      <w:spacing w:val="0"/>
      <w:w w:val="100"/>
      <w:sz w:val="20"/>
      <w:szCs w:val="20"/>
      <w:u w:val="none"/>
      <w:vertAlign w:val="baseline"/>
      <w:lang w:val="en-US"/>
    </w:rPr>
  </w:style>
  <w:style w:type="character" w:styleId="Hyperlink">
    <w:name w:val="Hyperlink"/>
    <w:basedOn w:val="DefaultParagraphFont"/>
    <w:uiPriority w:val="99"/>
    <w:rPr>
      <w:rFonts w:ascii="Times New Roman" w:hAnsi="Times New Roman" w:cs="Times New Roman"/>
      <w:color w:val="0000FF"/>
      <w:spacing w:val="0"/>
      <w:w w:val="100"/>
      <w:sz w:val="20"/>
      <w:szCs w:val="20"/>
      <w:u w:val="none"/>
      <w:vertAlign w:val="baseline"/>
      <w:lang w:val="en-US"/>
    </w:rPr>
  </w:style>
  <w:style w:type="paragraph" w:styleId="Header">
    <w:name w:val="header"/>
    <w:basedOn w:val="Normal"/>
    <w:link w:val="HeaderChar"/>
    <w:uiPriority w:val="99"/>
    <w:unhideWhenUsed/>
    <w:rsid w:val="007A5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93B"/>
  </w:style>
  <w:style w:type="paragraph" w:styleId="Footer">
    <w:name w:val="footer"/>
    <w:basedOn w:val="Normal"/>
    <w:link w:val="FooterChar"/>
    <w:uiPriority w:val="99"/>
    <w:unhideWhenUsed/>
    <w:rsid w:val="007A5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9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TOC">
    <w:name w:val="CenterTOC"/>
    <w:next w:val="Center"/>
    <w:pPr>
      <w:widowControl w:val="0"/>
      <w:tabs>
        <w:tab w:val="left" w:pos="460"/>
      </w:tabs>
      <w:suppressAutoHyphens/>
      <w:autoSpaceDE w:val="0"/>
      <w:autoSpaceDN w:val="0"/>
      <w:adjustRightInd w:val="0"/>
      <w:spacing w:before="120" w:after="120" w:line="220" w:lineRule="atLeast"/>
      <w:jc w:val="center"/>
    </w:pPr>
    <w:rPr>
      <w:rFonts w:ascii="Arial" w:hAnsi="Arial" w:cs="Arial"/>
      <w:b/>
      <w:bCs/>
      <w:color w:val="000000"/>
      <w:w w:val="0"/>
      <w:sz w:val="24"/>
      <w:szCs w:val="24"/>
    </w:rPr>
  </w:style>
  <w:style w:type="paragraph" w:customStyle="1" w:styleId="BodyCenterTOC">
    <w:name w:val="Body_CenterTOC"/>
    <w:uiPriority w:val="99"/>
    <w:pPr>
      <w:widowControl w:val="0"/>
      <w:tabs>
        <w:tab w:val="left" w:pos="720"/>
        <w:tab w:val="left" w:pos="1440"/>
        <w:tab w:val="right" w:pos="9360"/>
      </w:tabs>
      <w:suppressAutoHyphens/>
      <w:autoSpaceDE w:val="0"/>
      <w:autoSpaceDN w:val="0"/>
      <w:adjustRightInd w:val="0"/>
      <w:spacing w:after="0" w:line="200" w:lineRule="atLeast"/>
      <w:jc w:val="center"/>
    </w:pPr>
    <w:rPr>
      <w:rFonts w:ascii="Times New Roman" w:hAnsi="Times New Roman" w:cs="Times New Roman"/>
      <w:b/>
      <w:bCs/>
      <w:color w:val="000000"/>
      <w:w w:val="0"/>
      <w:sz w:val="20"/>
      <w:szCs w:val="20"/>
    </w:rPr>
  </w:style>
  <w:style w:type="paragraph" w:customStyle="1" w:styleId="SectionNameTOCCenter">
    <w:name w:val="Section Name TOC_Center"/>
    <w:next w:val="Body"/>
    <w:uiPriority w:val="99"/>
    <w:pPr>
      <w:tabs>
        <w:tab w:val="left" w:pos="720"/>
        <w:tab w:val="left" w:pos="1440"/>
        <w:tab w:val="right" w:pos="7200"/>
        <w:tab w:val="left" w:pos="8460"/>
      </w:tabs>
      <w:suppressAutoHyphens/>
      <w:autoSpaceDE w:val="0"/>
      <w:autoSpaceDN w:val="0"/>
      <w:adjustRightInd w:val="0"/>
      <w:spacing w:after="0" w:line="200" w:lineRule="atLeast"/>
      <w:jc w:val="center"/>
    </w:pPr>
    <w:rPr>
      <w:rFonts w:ascii="Times New Roman" w:hAnsi="Times New Roman" w:cs="Times New Roman"/>
      <w:b/>
      <w:bCs/>
      <w:caps/>
      <w:color w:val="000000"/>
      <w:w w:val="0"/>
      <w:sz w:val="20"/>
      <w:szCs w:val="20"/>
    </w:rPr>
  </w:style>
  <w:style w:type="paragraph" w:customStyle="1" w:styleId="BodyCenter">
    <w:name w:val="Body_Center"/>
    <w:uiPriority w:val="99"/>
    <w:pPr>
      <w:keepNext/>
      <w:tabs>
        <w:tab w:val="left" w:pos="720"/>
      </w:tabs>
      <w:suppressAutoHyphens/>
      <w:autoSpaceDE w:val="0"/>
      <w:autoSpaceDN w:val="0"/>
      <w:adjustRightInd w:val="0"/>
      <w:spacing w:before="40" w:after="0" w:line="200" w:lineRule="atLeast"/>
      <w:jc w:val="center"/>
    </w:pPr>
    <w:rPr>
      <w:rFonts w:ascii="Times New Roman" w:hAnsi="Times New Roman" w:cs="Times New Roman"/>
      <w:b/>
      <w:bCs/>
      <w:color w:val="000000"/>
      <w:w w:val="0"/>
      <w:sz w:val="20"/>
      <w:szCs w:val="20"/>
    </w:rPr>
  </w:style>
  <w:style w:type="paragraph" w:customStyle="1" w:styleId="CellHeading-9ptRight">
    <w:name w:val="CellHeading-9pt_Right"/>
    <w:uiPriority w:val="99"/>
    <w:pPr>
      <w:widowControl w:val="0"/>
      <w:suppressAutoHyphens/>
      <w:autoSpaceDE w:val="0"/>
      <w:autoSpaceDN w:val="0"/>
      <w:adjustRightInd w:val="0"/>
      <w:spacing w:after="0" w:line="220" w:lineRule="atLeast"/>
      <w:jc w:val="right"/>
    </w:pPr>
    <w:rPr>
      <w:rFonts w:ascii="Arial" w:hAnsi="Arial" w:cs="Arial"/>
      <w:b/>
      <w:bCs/>
      <w:color w:val="000000"/>
      <w:w w:val="0"/>
      <w:sz w:val="18"/>
      <w:szCs w:val="18"/>
    </w:rPr>
  </w:style>
  <w:style w:type="paragraph" w:customStyle="1" w:styleId="SectionNameTOC">
    <w:name w:val="Section Name TOC"/>
    <w:uiPriority w:val="99"/>
    <w:pPr>
      <w:tabs>
        <w:tab w:val="left" w:pos="720"/>
        <w:tab w:val="left" w:pos="1440"/>
        <w:tab w:val="right" w:pos="7200"/>
        <w:tab w:val="left" w:pos="8460"/>
      </w:tabs>
      <w:suppressAutoHyphens/>
      <w:autoSpaceDE w:val="0"/>
      <w:autoSpaceDN w:val="0"/>
      <w:adjustRightInd w:val="0"/>
      <w:spacing w:after="0" w:line="200" w:lineRule="atLeast"/>
      <w:jc w:val="both"/>
    </w:pPr>
    <w:rPr>
      <w:rFonts w:ascii="Times New Roman" w:hAnsi="Times New Roman" w:cs="Times New Roman"/>
      <w:b/>
      <w:bCs/>
      <w:caps/>
      <w:color w:val="000000"/>
      <w:w w:val="0"/>
      <w:sz w:val="20"/>
      <w:szCs w:val="20"/>
    </w:rPr>
  </w:style>
  <w:style w:type="paragraph" w:customStyle="1" w:styleId="Body">
    <w:name w:val="Body"/>
    <w:uiPriority w:val="99"/>
    <w:pPr>
      <w:widowControl w:val="0"/>
      <w:tabs>
        <w:tab w:val="left" w:pos="720"/>
        <w:tab w:val="left" w:pos="1440"/>
        <w:tab w:val="right" w:pos="9360"/>
      </w:tabs>
      <w:suppressAutoHyphens/>
      <w:autoSpaceDE w:val="0"/>
      <w:autoSpaceDN w:val="0"/>
      <w:adjustRightInd w:val="0"/>
      <w:spacing w:after="0" w:line="200" w:lineRule="atLeast"/>
      <w:jc w:val="both"/>
    </w:pPr>
    <w:rPr>
      <w:rFonts w:ascii="Times New Roman" w:hAnsi="Times New Roman" w:cs="Times New Roman"/>
      <w:color w:val="000000"/>
      <w:w w:val="0"/>
      <w:sz w:val="20"/>
      <w:szCs w:val="20"/>
    </w:rPr>
  </w:style>
  <w:style w:type="paragraph" w:customStyle="1" w:styleId="SectionNameTOC2">
    <w:name w:val="Section Name TOC2"/>
    <w:uiPriority w:val="99"/>
    <w:pPr>
      <w:tabs>
        <w:tab w:val="left" w:pos="720"/>
        <w:tab w:val="left" w:pos="1440"/>
        <w:tab w:val="right" w:pos="7200"/>
        <w:tab w:val="left" w:pos="8460"/>
      </w:tabs>
      <w:suppressAutoHyphens/>
      <w:autoSpaceDE w:val="0"/>
      <w:autoSpaceDN w:val="0"/>
      <w:adjustRightInd w:val="0"/>
      <w:spacing w:after="0" w:line="200" w:lineRule="atLeast"/>
      <w:jc w:val="both"/>
    </w:pPr>
    <w:rPr>
      <w:rFonts w:ascii="Times New Roman" w:hAnsi="Times New Roman" w:cs="Times New Roman"/>
      <w:b/>
      <w:bCs/>
      <w:caps/>
      <w:color w:val="000000"/>
      <w:w w:val="0"/>
      <w:sz w:val="20"/>
      <w:szCs w:val="20"/>
    </w:rPr>
  </w:style>
  <w:style w:type="paragraph" w:customStyle="1" w:styleId="Body1">
    <w:name w:val="Body1"/>
    <w:uiPriority w:val="99"/>
    <w:pPr>
      <w:widowControl w:val="0"/>
      <w:tabs>
        <w:tab w:val="left" w:pos="720"/>
        <w:tab w:val="left" w:pos="1440"/>
        <w:tab w:val="left" w:pos="3240"/>
        <w:tab w:val="right" w:pos="9360"/>
      </w:tabs>
      <w:suppressAutoHyphens/>
      <w:autoSpaceDE w:val="0"/>
      <w:autoSpaceDN w:val="0"/>
      <w:adjustRightInd w:val="0"/>
      <w:spacing w:after="0" w:line="20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tabs>
        <w:tab w:val="left" w:pos="460"/>
      </w:tabs>
      <w:autoSpaceDE w:val="0"/>
      <w:autoSpaceDN w:val="0"/>
      <w:adjustRightInd w:val="0"/>
      <w:spacing w:after="0" w:line="220" w:lineRule="atLeast"/>
      <w:ind w:left="640" w:hanging="640"/>
    </w:pPr>
    <w:rPr>
      <w:rFonts w:ascii="Times New Roman" w:hAnsi="Times New Roman" w:cs="Times New Roman"/>
      <w:color w:val="000000"/>
      <w:w w:val="0"/>
      <w:sz w:val="18"/>
      <w:szCs w:val="18"/>
    </w:rPr>
  </w:style>
  <w:style w:type="paragraph" w:customStyle="1" w:styleId="Body01">
    <w:name w:val="Body01"/>
    <w:uiPriority w:val="99"/>
    <w:pPr>
      <w:widowControl w:val="0"/>
      <w:tabs>
        <w:tab w:val="left" w:pos="360"/>
        <w:tab w:val="left" w:pos="900"/>
        <w:tab w:val="right" w:pos="9360"/>
      </w:tabs>
      <w:suppressAutoHyphens/>
      <w:autoSpaceDE w:val="0"/>
      <w:autoSpaceDN w:val="0"/>
      <w:adjustRightInd w:val="0"/>
      <w:spacing w:after="0" w:line="200" w:lineRule="atLeast"/>
      <w:ind w:left="900" w:hanging="900"/>
      <w:jc w:val="both"/>
    </w:pPr>
    <w:rPr>
      <w:rFonts w:ascii="Times New Roman" w:hAnsi="Times New Roman" w:cs="Times New Roman"/>
      <w:color w:val="000000"/>
      <w:w w:val="0"/>
      <w:sz w:val="20"/>
      <w:szCs w:val="20"/>
    </w:rPr>
  </w:style>
  <w:style w:type="paragraph" w:customStyle="1" w:styleId="IDAPATOC">
    <w:name w:val="IDAPA TOC"/>
    <w:next w:val="Center"/>
    <w:uiPriority w:val="99"/>
    <w:pPr>
      <w:keepNext/>
      <w:tabs>
        <w:tab w:val="left" w:pos="720"/>
      </w:tabs>
      <w:suppressAutoHyphens/>
      <w:autoSpaceDE w:val="0"/>
      <w:autoSpaceDN w:val="0"/>
      <w:adjustRightInd w:val="0"/>
      <w:spacing w:before="180" w:after="180" w:line="240" w:lineRule="atLeast"/>
      <w:jc w:val="center"/>
    </w:pPr>
    <w:rPr>
      <w:rFonts w:ascii="Arial" w:hAnsi="Arial" w:cs="Arial"/>
      <w:b/>
      <w:bCs/>
      <w:color w:val="000000"/>
      <w:w w:val="0"/>
      <w:sz w:val="24"/>
      <w:szCs w:val="24"/>
    </w:rPr>
  </w:style>
  <w:style w:type="paragraph" w:customStyle="1" w:styleId="CellHeading-9pt-Left">
    <w:name w:val="CellHeading-9pt-Left"/>
    <w:uiPriority w:val="99"/>
    <w:pPr>
      <w:widowControl w:val="0"/>
      <w:suppressAutoHyphens/>
      <w:autoSpaceDE w:val="0"/>
      <w:autoSpaceDN w:val="0"/>
      <w:adjustRightInd w:val="0"/>
      <w:spacing w:after="0" w:line="220" w:lineRule="atLeast"/>
    </w:pPr>
    <w:rPr>
      <w:rFonts w:ascii="Arial" w:hAnsi="Arial" w:cs="Arial"/>
      <w:b/>
      <w:bCs/>
      <w:color w:val="000000"/>
      <w:w w:val="0"/>
      <w:sz w:val="18"/>
      <w:szCs w:val="18"/>
    </w:rPr>
  </w:style>
  <w:style w:type="paragraph" w:customStyle="1" w:styleId="CellBody-9ptNolines">
    <w:name w:val="CellBody-9pt_No_lines"/>
    <w:uiPriority w:val="99"/>
    <w:pPr>
      <w:widowControl w:val="0"/>
      <w:tabs>
        <w:tab w:val="left" w:pos="460"/>
      </w:tabs>
      <w:suppressAutoHyphens/>
      <w:autoSpaceDE w:val="0"/>
      <w:autoSpaceDN w:val="0"/>
      <w:adjustRightInd w:val="0"/>
      <w:spacing w:after="0" w:line="240" w:lineRule="atLeast"/>
    </w:pPr>
    <w:rPr>
      <w:rFonts w:ascii="Times New Roman" w:hAnsi="Times New Roman" w:cs="Times New Roman"/>
      <w:color w:val="000000"/>
      <w:w w:val="0"/>
      <w:sz w:val="20"/>
      <w:szCs w:val="20"/>
    </w:rPr>
  </w:style>
  <w:style w:type="paragraph" w:customStyle="1" w:styleId="SiFiSecNam">
    <w:name w:val="SiFiSecNam"/>
    <w:uiPriority w:val="99"/>
    <w:pPr>
      <w:tabs>
        <w:tab w:val="left" w:pos="720"/>
        <w:tab w:val="left" w:pos="1440"/>
        <w:tab w:val="right" w:pos="7200"/>
        <w:tab w:val="left" w:pos="8460"/>
      </w:tabs>
      <w:suppressAutoHyphens/>
      <w:autoSpaceDE w:val="0"/>
      <w:autoSpaceDN w:val="0"/>
      <w:adjustRightInd w:val="0"/>
      <w:spacing w:after="0" w:line="200" w:lineRule="atLeast"/>
      <w:jc w:val="both"/>
    </w:pPr>
    <w:rPr>
      <w:rFonts w:ascii="Times New Roman" w:hAnsi="Times New Roman" w:cs="Times New Roman"/>
      <w:b/>
      <w:bCs/>
      <w:caps/>
      <w:color w:val="000000"/>
      <w:w w:val="0"/>
      <w:sz w:val="20"/>
      <w:szCs w:val="20"/>
    </w:rPr>
  </w:style>
  <w:style w:type="paragraph" w:customStyle="1" w:styleId="Center">
    <w:name w:val="Center"/>
    <w:uiPriority w:val="99"/>
    <w:pPr>
      <w:keepNext/>
      <w:tabs>
        <w:tab w:val="left" w:pos="720"/>
      </w:tabs>
      <w:suppressAutoHyphens/>
      <w:autoSpaceDE w:val="0"/>
      <w:autoSpaceDN w:val="0"/>
      <w:adjustRightInd w:val="0"/>
      <w:spacing w:before="140" w:after="140" w:line="200" w:lineRule="atLeast"/>
      <w:jc w:val="center"/>
    </w:pPr>
    <w:rPr>
      <w:rFonts w:ascii="Arial" w:hAnsi="Arial" w:cs="Arial"/>
      <w:b/>
      <w:bCs/>
      <w:color w:val="000000"/>
      <w:w w:val="0"/>
      <w:sz w:val="20"/>
      <w:szCs w:val="20"/>
    </w:rPr>
  </w:style>
  <w:style w:type="paragraph" w:customStyle="1" w:styleId="CellHeading-9pt">
    <w:name w:val="CellHeading-9pt"/>
    <w:uiPriority w:val="99"/>
    <w:pPr>
      <w:widowControl w:val="0"/>
      <w:suppressAutoHyphens/>
      <w:autoSpaceDE w:val="0"/>
      <w:autoSpaceDN w:val="0"/>
      <w:adjustRightInd w:val="0"/>
      <w:spacing w:after="0" w:line="220" w:lineRule="atLeast"/>
      <w:jc w:val="center"/>
    </w:pPr>
    <w:rPr>
      <w:rFonts w:ascii="Arial" w:hAnsi="Arial" w:cs="Arial"/>
      <w:b/>
      <w:bCs/>
      <w:color w:val="000000"/>
      <w:w w:val="0"/>
      <w:sz w:val="18"/>
      <w:szCs w:val="18"/>
    </w:rPr>
  </w:style>
  <w:style w:type="paragraph" w:customStyle="1" w:styleId="CellBody-9pt">
    <w:name w:val="CellBody-9pt"/>
    <w:uiPriority w:val="99"/>
    <w:pPr>
      <w:widowControl w:val="0"/>
      <w:tabs>
        <w:tab w:val="left" w:pos="460"/>
      </w:tabs>
      <w:autoSpaceDE w:val="0"/>
      <w:autoSpaceDN w:val="0"/>
      <w:adjustRightInd w:val="0"/>
      <w:spacing w:after="0" w:line="220" w:lineRule="atLeast"/>
    </w:pPr>
    <w:rPr>
      <w:rFonts w:ascii="Arial" w:hAnsi="Arial" w:cs="Arial"/>
      <w:color w:val="000000"/>
      <w:w w:val="0"/>
      <w:sz w:val="18"/>
      <w:szCs w:val="18"/>
    </w:rPr>
  </w:style>
  <w:style w:type="paragraph" w:customStyle="1" w:styleId="CellBody-9ptLeft">
    <w:name w:val="CellBody-9pt_Left"/>
    <w:uiPriority w:val="99"/>
    <w:pPr>
      <w:widowControl w:val="0"/>
      <w:tabs>
        <w:tab w:val="left" w:pos="460"/>
      </w:tabs>
      <w:autoSpaceDE w:val="0"/>
      <w:autoSpaceDN w:val="0"/>
      <w:adjustRightInd w:val="0"/>
      <w:spacing w:after="0" w:line="220" w:lineRule="atLeast"/>
    </w:pPr>
    <w:rPr>
      <w:rFonts w:ascii="Arial" w:hAnsi="Arial" w:cs="Arial"/>
      <w:color w:val="000000"/>
      <w:w w:val="0"/>
      <w:sz w:val="18"/>
      <w:szCs w:val="18"/>
    </w:rPr>
  </w:style>
  <w:style w:type="paragraph" w:customStyle="1" w:styleId="CellBody-9ptRight">
    <w:name w:val="CellBody-9pt_Right"/>
    <w:uiPriority w:val="99"/>
    <w:pPr>
      <w:widowControl w:val="0"/>
      <w:tabs>
        <w:tab w:val="left" w:pos="460"/>
      </w:tabs>
      <w:autoSpaceDE w:val="0"/>
      <w:autoSpaceDN w:val="0"/>
      <w:adjustRightInd w:val="0"/>
      <w:spacing w:after="0" w:line="220" w:lineRule="atLeast"/>
      <w:jc w:val="right"/>
    </w:pPr>
    <w:rPr>
      <w:rFonts w:ascii="Arial" w:hAnsi="Arial" w:cs="Arial"/>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20" w:lineRule="atLeast"/>
      <w:jc w:val="center"/>
    </w:pPr>
    <w:rPr>
      <w:rFonts w:ascii="Arial" w:hAnsi="Arial" w:cs="Arial"/>
      <w:b/>
      <w:bCs/>
      <w:color w:val="000000"/>
      <w:w w:val="0"/>
      <w:sz w:val="18"/>
      <w:szCs w:val="18"/>
    </w:rPr>
  </w:style>
  <w:style w:type="paragraph" w:customStyle="1" w:styleId="Indented">
    <w:name w:val="Indented"/>
    <w:uiPriority w:val="99"/>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rPr>
  </w:style>
  <w:style w:type="paragraph" w:customStyle="1" w:styleId="TitleTOC">
    <w:name w:val="Title TOC"/>
    <w:uiPriority w:val="99"/>
    <w:pPr>
      <w:keepNext/>
      <w:tabs>
        <w:tab w:val="left" w:pos="720"/>
      </w:tabs>
      <w:suppressAutoHyphens/>
      <w:autoSpaceDE w:val="0"/>
      <w:autoSpaceDN w:val="0"/>
      <w:adjustRightInd w:val="0"/>
      <w:spacing w:before="160" w:after="160" w:line="200" w:lineRule="atLeast"/>
      <w:jc w:val="center"/>
    </w:pPr>
    <w:rPr>
      <w:rFonts w:ascii="Arial" w:hAnsi="Arial" w:cs="Arial"/>
      <w:b/>
      <w:bCs/>
      <w:caps/>
      <w:color w:val="000000"/>
      <w:w w:val="0"/>
      <w:sz w:val="20"/>
      <w:szCs w:val="20"/>
    </w:rPr>
  </w:style>
  <w:style w:type="paragraph" w:customStyle="1" w:styleId="CellBody-9ptCenter">
    <w:name w:val="CellBody-9pt_Center"/>
    <w:uiPriority w:val="99"/>
    <w:pPr>
      <w:widowControl w:val="0"/>
      <w:tabs>
        <w:tab w:val="left" w:pos="460"/>
      </w:tabs>
      <w:autoSpaceDE w:val="0"/>
      <w:autoSpaceDN w:val="0"/>
      <w:adjustRightInd w:val="0"/>
      <w:spacing w:after="0" w:line="220" w:lineRule="atLeast"/>
      <w:jc w:val="center"/>
    </w:pPr>
    <w:rPr>
      <w:rFonts w:ascii="Arial" w:hAnsi="Arial" w:cs="Arial"/>
      <w:color w:val="000000"/>
      <w:w w:val="0"/>
      <w:sz w:val="18"/>
      <w:szCs w:val="18"/>
    </w:rPr>
  </w:style>
  <w:style w:type="paragraph" w:customStyle="1" w:styleId="Bodyi">
    <w:name w:val="Bodyi"/>
    <w:uiPriority w:val="99"/>
    <w:pPr>
      <w:widowControl w:val="0"/>
      <w:tabs>
        <w:tab w:val="left" w:pos="1260"/>
        <w:tab w:val="left" w:pos="1620"/>
        <w:tab w:val="right" w:pos="9360"/>
      </w:tabs>
      <w:suppressAutoHyphens/>
      <w:autoSpaceDE w:val="0"/>
      <w:autoSpaceDN w:val="0"/>
      <w:adjustRightInd w:val="0"/>
      <w:spacing w:after="0" w:line="200" w:lineRule="atLeast"/>
      <w:ind w:left="1620" w:hanging="1620"/>
      <w:jc w:val="both"/>
    </w:pPr>
    <w:rPr>
      <w:rFonts w:ascii="Times New Roman" w:hAnsi="Times New Roman" w:cs="Times New Roman"/>
      <w:color w:val="000000"/>
      <w:w w:val="0"/>
      <w:sz w:val="20"/>
      <w:szCs w:val="20"/>
    </w:rPr>
  </w:style>
  <w:style w:type="paragraph" w:customStyle="1" w:styleId="Bodya">
    <w:name w:val="Bodya"/>
    <w:uiPriority w:val="99"/>
    <w:pPr>
      <w:widowControl w:val="0"/>
      <w:tabs>
        <w:tab w:val="left" w:pos="900"/>
        <w:tab w:val="left" w:pos="1260"/>
        <w:tab w:val="right" w:pos="9360"/>
      </w:tabs>
      <w:suppressAutoHyphens/>
      <w:autoSpaceDE w:val="0"/>
      <w:autoSpaceDN w:val="0"/>
      <w:adjustRightInd w:val="0"/>
      <w:spacing w:after="0" w:line="200" w:lineRule="atLeast"/>
      <w:ind w:left="1260" w:hanging="1260"/>
      <w:jc w:val="both"/>
    </w:pPr>
    <w:rPr>
      <w:rFonts w:ascii="Times New Roman" w:hAnsi="Times New Roman" w:cs="Times New Roman"/>
      <w:color w:val="000000"/>
      <w:w w:val="0"/>
      <w:sz w:val="20"/>
      <w:szCs w:val="20"/>
    </w:rPr>
  </w:style>
  <w:style w:type="paragraph" w:customStyle="1" w:styleId="CellBody-10pt">
    <w:name w:val="CellBody-10pt"/>
    <w:uiPriority w:val="99"/>
    <w:pPr>
      <w:widowControl w:val="0"/>
      <w:tabs>
        <w:tab w:val="left" w:pos="460"/>
      </w:tabs>
      <w:autoSpaceDE w:val="0"/>
      <w:autoSpaceDN w:val="0"/>
      <w:adjustRightInd w:val="0"/>
      <w:spacing w:after="0" w:line="220" w:lineRule="atLeast"/>
      <w:ind w:left="640" w:hanging="640"/>
    </w:pPr>
    <w:rPr>
      <w:rFonts w:ascii="Arial" w:hAnsi="Arial" w:cs="Arial"/>
      <w:color w:val="000000"/>
      <w:w w:val="0"/>
      <w:sz w:val="18"/>
      <w:szCs w:val="18"/>
    </w:rPr>
  </w:style>
  <w:style w:type="paragraph" w:customStyle="1" w:styleId="CellHeading-10pt">
    <w:name w:val="CellHeading-10pt"/>
    <w:uiPriority w:val="99"/>
    <w:pPr>
      <w:widowControl w:val="0"/>
      <w:suppressAutoHyphens/>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CellBody-9ptIndent">
    <w:name w:val="CellBody-9pt_Indent"/>
    <w:uiPriority w:val="99"/>
    <w:pPr>
      <w:widowControl w:val="0"/>
      <w:tabs>
        <w:tab w:val="left" w:pos="460"/>
      </w:tabs>
      <w:suppressAutoHyphens/>
      <w:autoSpaceDE w:val="0"/>
      <w:autoSpaceDN w:val="0"/>
      <w:adjustRightInd w:val="0"/>
      <w:spacing w:after="0" w:line="220" w:lineRule="atLeast"/>
      <w:ind w:left="120" w:hanging="120"/>
    </w:pPr>
    <w:rPr>
      <w:rFonts w:ascii="Arial" w:hAnsi="Arial" w:cs="Arial"/>
      <w:color w:val="000000"/>
      <w:w w:val="0"/>
      <w:sz w:val="18"/>
      <w:szCs w:val="18"/>
    </w:rPr>
  </w:style>
  <w:style w:type="character" w:customStyle="1" w:styleId="SiFiNamesTable">
    <w:name w:val="SiFiNames_Table"/>
    <w:uiPriority w:val="99"/>
    <w:rPr>
      <w:rFonts w:ascii="Arial" w:hAnsi="Arial" w:cs="Arial"/>
      <w:i/>
      <w:iCs/>
      <w:color w:val="000000"/>
      <w:spacing w:val="0"/>
      <w:w w:val="100"/>
      <w:sz w:val="18"/>
      <w:szCs w:val="18"/>
      <w:u w:val="none"/>
      <w:vertAlign w:val="baseline"/>
      <w:lang w:val="en-US"/>
    </w:rPr>
  </w:style>
  <w:style w:type="character" w:customStyle="1" w:styleId="Bold">
    <w:name w:val="Bold"/>
    <w:uiPriority w:val="99"/>
    <w:rPr>
      <w:rFonts w:ascii="Times New Roman" w:hAnsi="Times New Roman" w:cs="Times New Roman"/>
      <w:b/>
      <w:bCs/>
      <w:color w:val="000000"/>
      <w:spacing w:val="0"/>
      <w:w w:val="100"/>
      <w:sz w:val="20"/>
      <w:szCs w:val="20"/>
      <w:u w:val="none"/>
      <w:vertAlign w:val="baseline"/>
      <w:lang w:val="en-US"/>
    </w:rPr>
  </w:style>
  <w:style w:type="character" w:customStyle="1" w:styleId="BoldItalics">
    <w:name w:val="Bold_Italics"/>
    <w:uiPriority w:val="99"/>
    <w:rPr>
      <w:rFonts w:ascii="Times New Roman" w:hAnsi="Times New Roman" w:cs="Times New Roman"/>
      <w:b/>
      <w:bCs/>
      <w:i/>
      <w:iCs/>
      <w:color w:val="000000"/>
      <w:spacing w:val="0"/>
      <w:w w:val="100"/>
      <w:sz w:val="20"/>
      <w:szCs w:val="20"/>
      <w:u w:val="none"/>
      <w:vertAlign w:val="baseline"/>
      <w:lang w:val="en-US"/>
    </w:rPr>
  </w:style>
  <w:style w:type="character" w:customStyle="1" w:styleId="BodyBold">
    <w:name w:val="Body_Bold"/>
    <w:uiPriority w:val="99"/>
    <w:rPr>
      <w:rFonts w:ascii="Times New Roman" w:hAnsi="Times New Roman" w:cs="Times New Roman"/>
      <w:b/>
      <w:bCs/>
      <w:color w:val="000000"/>
      <w:spacing w:val="0"/>
      <w:w w:val="100"/>
      <w:sz w:val="20"/>
      <w:szCs w:val="20"/>
      <w:u w:val="none"/>
      <w:vertAlign w:val="baseline"/>
      <w:lang w:val="en-US"/>
    </w:rPr>
  </w:style>
  <w:style w:type="character" w:customStyle="1" w:styleId="TableBold">
    <w:name w:val="Table_Bold"/>
    <w:uiPriority w:val="99"/>
    <w:rPr>
      <w:rFonts w:ascii="Arial" w:hAnsi="Arial" w:cs="Arial"/>
      <w:b/>
      <w:bCs/>
      <w:color w:val="000000"/>
      <w:spacing w:val="0"/>
      <w:w w:val="100"/>
      <w:sz w:val="18"/>
      <w:szCs w:val="18"/>
      <w:u w:val="none"/>
      <w:vertAlign w:val="baseline"/>
      <w:lang w:val="en-US"/>
    </w:rPr>
  </w:style>
  <w:style w:type="character" w:customStyle="1" w:styleId="SiFiBold">
    <w:name w:val="SiFi_Bold"/>
    <w:uiPriority w:val="99"/>
    <w:rPr>
      <w:rFonts w:ascii="Times New Roman" w:hAnsi="Times New Roman" w:cs="Times New Roman"/>
      <w:b/>
      <w:bCs/>
      <w:i/>
      <w:iCs/>
      <w:color w:val="000000"/>
      <w:spacing w:val="0"/>
      <w:w w:val="100"/>
      <w:sz w:val="20"/>
      <w:szCs w:val="20"/>
      <w:u w:val="none"/>
      <w:vertAlign w:val="baseline"/>
      <w:lang w:val="en-US"/>
    </w:rPr>
  </w:style>
  <w:style w:type="character" w:customStyle="1" w:styleId="CellBodyBold">
    <w:name w:val="CellBody_Bold"/>
    <w:uiPriority w:val="99"/>
    <w:rPr>
      <w:rFonts w:ascii="Arial" w:hAnsi="Arial" w:cs="Arial"/>
      <w:b/>
      <w:bCs/>
      <w:color w:val="000000"/>
      <w:spacing w:val="0"/>
      <w:w w:val="100"/>
      <w:sz w:val="18"/>
      <w:szCs w:val="18"/>
      <w:u w:val="none"/>
      <w:vertAlign w:val="baseline"/>
      <w:lang w:val="en-US"/>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character" w:customStyle="1" w:styleId="EquationVariables">
    <w:name w:val="EquationVariables"/>
    <w:uiPriority w:val="99"/>
    <w:rPr>
      <w:i/>
      <w:iCs/>
    </w:rPr>
  </w:style>
  <w:style w:type="character" w:customStyle="1" w:styleId="Italics">
    <w:name w:val="Italics"/>
    <w:uiPriority w:val="99"/>
    <w:rPr>
      <w:i/>
      <w:iCs/>
      <w:vertAlign w:val="baseline"/>
    </w:rPr>
  </w:style>
  <w:style w:type="character" w:customStyle="1" w:styleId="SectionNameSiFi">
    <w:name w:val="SectionNameSiFi"/>
    <w:uiPriority w:val="99"/>
    <w:rPr>
      <w:rFonts w:ascii="Times New Roman" w:hAnsi="Times New Roman" w:cs="Times New Roman"/>
      <w:b/>
      <w:bCs/>
      <w:i/>
      <w:iCs/>
      <w:caps/>
      <w:color w:val="000000"/>
      <w:spacing w:val="0"/>
      <w:w w:val="100"/>
      <w:sz w:val="20"/>
      <w:szCs w:val="20"/>
      <w:u w:val="none"/>
      <w:vertAlign w:val="baseline"/>
      <w:lang w:val="en-US"/>
    </w:rPr>
  </w:style>
  <w:style w:type="character" w:customStyle="1" w:styleId="SiFiNames">
    <w:name w:val="SiFiNames"/>
    <w:uiPriority w:val="99"/>
    <w:rPr>
      <w:rFonts w:ascii="Times New Roman" w:hAnsi="Times New Roman" w:cs="Times New Roman"/>
      <w:i/>
      <w:iCs/>
      <w:color w:val="000000"/>
      <w:spacing w:val="0"/>
      <w:w w:val="100"/>
      <w:sz w:val="20"/>
      <w:szCs w:val="20"/>
      <w:u w:val="none"/>
      <w:vertAlign w:val="baseline"/>
      <w:lang w:val="en-US"/>
    </w:rPr>
  </w:style>
  <w:style w:type="character" w:customStyle="1" w:styleId="SiFiNames0">
    <w:name w:val="SiFi_Names"/>
    <w:uiPriority w:val="99"/>
    <w:rPr>
      <w:rFonts w:ascii="Times New Roman" w:hAnsi="Times New Roman" w:cs="Times New Roman"/>
      <w:i/>
      <w:iCs/>
      <w:color w:val="000000"/>
      <w:spacing w:val="0"/>
      <w:w w:val="100"/>
      <w:sz w:val="20"/>
      <w:szCs w:val="20"/>
      <w:u w:val="none"/>
      <w:vertAlign w:val="baseline"/>
      <w:lang w:val="en-US"/>
    </w:rPr>
  </w:style>
  <w:style w:type="character" w:customStyle="1" w:styleId="SiFiNamesBold">
    <w:name w:val="SiFiNames_Bold"/>
    <w:uiPriority w:val="99"/>
    <w:rPr>
      <w:rFonts w:ascii="Times New Roman" w:hAnsi="Times New Roman" w:cs="Times New Roman"/>
      <w:b/>
      <w:bCs/>
      <w:i/>
      <w:iCs/>
      <w:color w:val="000000"/>
      <w:spacing w:val="0"/>
      <w:w w:val="100"/>
      <w:sz w:val="20"/>
      <w:szCs w:val="20"/>
      <w:u w:val="none"/>
      <w:vertAlign w:val="baseline"/>
      <w:lang w:val="en-US"/>
    </w:rPr>
  </w:style>
  <w:style w:type="character" w:styleId="Hyperlink">
    <w:name w:val="Hyperlink"/>
    <w:basedOn w:val="DefaultParagraphFont"/>
    <w:uiPriority w:val="99"/>
    <w:rPr>
      <w:rFonts w:ascii="Times New Roman" w:hAnsi="Times New Roman" w:cs="Times New Roman"/>
      <w:color w:val="0000FF"/>
      <w:spacing w:val="0"/>
      <w:w w:val="100"/>
      <w:sz w:val="20"/>
      <w:szCs w:val="20"/>
      <w:u w:val="none"/>
      <w:vertAlign w:val="baseline"/>
      <w:lang w:val="en-US"/>
    </w:rPr>
  </w:style>
  <w:style w:type="paragraph" w:styleId="Header">
    <w:name w:val="header"/>
    <w:basedOn w:val="Normal"/>
    <w:link w:val="HeaderChar"/>
    <w:uiPriority w:val="99"/>
    <w:unhideWhenUsed/>
    <w:rsid w:val="007A5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93B"/>
  </w:style>
  <w:style w:type="paragraph" w:styleId="Footer">
    <w:name w:val="footer"/>
    <w:basedOn w:val="Normal"/>
    <w:link w:val="FooterChar"/>
    <w:uiPriority w:val="99"/>
    <w:unhideWhenUsed/>
    <w:rsid w:val="007A5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1411</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Admin Rules</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Stevenson</dc:creator>
  <cp:lastModifiedBy>Ramon Hobdey-Sanchez</cp:lastModifiedBy>
  <cp:revision>4</cp:revision>
  <dcterms:created xsi:type="dcterms:W3CDTF">2015-06-09T17:19:00Z</dcterms:created>
  <dcterms:modified xsi:type="dcterms:W3CDTF">2015-09-14T20:30:00Z</dcterms:modified>
</cp:coreProperties>
</file>